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49C5" w14:textId="53647CA5" w:rsidR="002D6DB6" w:rsidRDefault="006705AB" w:rsidP="008A788D">
      <w:pPr>
        <w:tabs>
          <w:tab w:val="left" w:pos="360"/>
        </w:tabs>
        <w:spacing w:after="63"/>
        <w:jc w:val="center"/>
        <w:outlineLvl w:val="3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</w:t>
      </w:r>
      <w:r w:rsidR="00174A9E" w:rsidRPr="00787717">
        <w:rPr>
          <w:b/>
          <w:bCs/>
          <w:caps/>
          <w:sz w:val="32"/>
          <w:szCs w:val="32"/>
        </w:rPr>
        <w:t>Pennsylvania</w:t>
      </w:r>
      <w:r w:rsidR="0075428C">
        <w:rPr>
          <w:b/>
          <w:bCs/>
          <w:caps/>
          <w:sz w:val="32"/>
          <w:szCs w:val="32"/>
        </w:rPr>
        <w:t xml:space="preserve"> TAX: </w:t>
      </w:r>
      <w:r w:rsidR="00D728F6" w:rsidRPr="00787717">
        <w:rPr>
          <w:b/>
          <w:bCs/>
          <w:caps/>
          <w:sz w:val="32"/>
          <w:szCs w:val="32"/>
        </w:rPr>
        <w:t>Audit</w:t>
      </w:r>
      <w:r w:rsidR="00C4028C">
        <w:rPr>
          <w:b/>
          <w:bCs/>
          <w:caps/>
          <w:sz w:val="32"/>
          <w:szCs w:val="32"/>
        </w:rPr>
        <w:t>s/</w:t>
      </w:r>
      <w:r w:rsidR="00787717" w:rsidRPr="00787717">
        <w:rPr>
          <w:b/>
          <w:bCs/>
          <w:caps/>
          <w:sz w:val="32"/>
          <w:szCs w:val="32"/>
        </w:rPr>
        <w:t>Appeals</w:t>
      </w:r>
      <w:r w:rsidR="00C4028C">
        <w:rPr>
          <w:b/>
          <w:bCs/>
          <w:caps/>
          <w:sz w:val="32"/>
          <w:szCs w:val="32"/>
        </w:rPr>
        <w:t>/UPDATE</w:t>
      </w:r>
      <w:r w:rsidR="00015AFD">
        <w:rPr>
          <w:b/>
          <w:bCs/>
          <w:caps/>
          <w:sz w:val="32"/>
          <w:szCs w:val="32"/>
        </w:rPr>
        <w:t>s</w:t>
      </w:r>
    </w:p>
    <w:p w14:paraId="687CBCB1" w14:textId="325EB7E9" w:rsidR="0075428C" w:rsidRPr="00787717" w:rsidRDefault="0075428C" w:rsidP="008A788D">
      <w:pPr>
        <w:tabs>
          <w:tab w:val="left" w:pos="360"/>
        </w:tabs>
        <w:spacing w:after="63"/>
        <w:jc w:val="center"/>
        <w:outlineLvl w:val="3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ALLE</w:t>
      </w:r>
      <w:r w:rsidR="00CC6626">
        <w:rPr>
          <w:b/>
          <w:bCs/>
          <w:caps/>
          <w:sz w:val="32"/>
          <w:szCs w:val="32"/>
        </w:rPr>
        <w:t xml:space="preserve">GHENY TAX SOCIETY – </w:t>
      </w:r>
      <w:r w:rsidR="00015AFD">
        <w:rPr>
          <w:b/>
          <w:bCs/>
          <w:caps/>
          <w:sz w:val="32"/>
          <w:szCs w:val="32"/>
        </w:rPr>
        <w:t>October</w:t>
      </w:r>
      <w:r w:rsidR="00CC6626">
        <w:rPr>
          <w:b/>
          <w:bCs/>
          <w:caps/>
          <w:sz w:val="32"/>
          <w:szCs w:val="32"/>
        </w:rPr>
        <w:t xml:space="preserve"> 2</w:t>
      </w:r>
      <w:r w:rsidR="00015AFD">
        <w:rPr>
          <w:b/>
          <w:bCs/>
          <w:caps/>
          <w:sz w:val="32"/>
          <w:szCs w:val="32"/>
        </w:rPr>
        <w:t>4</w:t>
      </w:r>
      <w:r w:rsidR="00CC6626">
        <w:rPr>
          <w:b/>
          <w:bCs/>
          <w:caps/>
          <w:sz w:val="32"/>
          <w:szCs w:val="32"/>
        </w:rPr>
        <w:t>, 20</w:t>
      </w:r>
      <w:r w:rsidR="00015AFD">
        <w:rPr>
          <w:b/>
          <w:bCs/>
          <w:caps/>
          <w:sz w:val="32"/>
          <w:szCs w:val="32"/>
        </w:rPr>
        <w:t>22</w:t>
      </w:r>
    </w:p>
    <w:p w14:paraId="145FC000" w14:textId="77777777" w:rsidR="00E551DA" w:rsidRPr="00E551DA" w:rsidRDefault="00E551DA" w:rsidP="00015AFD">
      <w:pPr>
        <w:tabs>
          <w:tab w:val="left" w:pos="360"/>
        </w:tabs>
        <w:spacing w:after="63"/>
        <w:jc w:val="center"/>
        <w:outlineLvl w:val="3"/>
        <w:rPr>
          <w:b/>
          <w:bCs/>
          <w:sz w:val="24"/>
          <w:szCs w:val="24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015AFD" w14:paraId="152268FC" w14:textId="77777777" w:rsidTr="00015AFD">
        <w:trPr>
          <w:trHeight w:val="808"/>
        </w:trPr>
        <w:tc>
          <w:tcPr>
            <w:tcW w:w="9866" w:type="dxa"/>
          </w:tcPr>
          <w:p w14:paraId="3855707B" w14:textId="77777777" w:rsidR="00015AFD" w:rsidRDefault="00015AFD" w:rsidP="00015AFD">
            <w:pPr>
              <w:tabs>
                <w:tab w:val="left" w:pos="360"/>
              </w:tabs>
              <w:spacing w:after="63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 A. Durigon, Esq.</w:t>
            </w:r>
          </w:p>
          <w:p w14:paraId="40C8E62A" w14:textId="77777777" w:rsidR="00015AFD" w:rsidRDefault="00015AFD" w:rsidP="00015AFD">
            <w:pPr>
              <w:tabs>
                <w:tab w:val="left" w:pos="360"/>
              </w:tabs>
              <w:spacing w:after="63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551DA">
              <w:rPr>
                <w:b/>
                <w:bCs/>
                <w:sz w:val="24"/>
                <w:szCs w:val="24"/>
              </w:rPr>
              <w:t>drudurigon@aol.com</w:t>
            </w:r>
          </w:p>
          <w:p w14:paraId="7632BE09" w14:textId="77777777" w:rsidR="00015AFD" w:rsidRPr="00E551DA" w:rsidRDefault="00015AFD" w:rsidP="00015AFD">
            <w:pPr>
              <w:tabs>
                <w:tab w:val="left" w:pos="360"/>
              </w:tabs>
              <w:spacing w:after="63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412-736-1299</w:t>
            </w:r>
          </w:p>
        </w:tc>
      </w:tr>
    </w:tbl>
    <w:p w14:paraId="64224790" w14:textId="77777777" w:rsidR="00DF6E20" w:rsidRPr="00C034FE" w:rsidRDefault="0047764D" w:rsidP="00D728F6">
      <w:pPr>
        <w:spacing w:before="100" w:beforeAutospacing="1" w:after="100" w:afterAutospacing="1"/>
        <w:ind w:left="360" w:hanging="360"/>
        <w:rPr>
          <w:b/>
          <w:i/>
          <w:sz w:val="24"/>
          <w:szCs w:val="24"/>
        </w:rPr>
      </w:pPr>
      <w:r w:rsidRPr="00C034FE">
        <w:rPr>
          <w:b/>
          <w:i/>
          <w:snapToGrid w:val="0"/>
          <w:sz w:val="24"/>
          <w:szCs w:val="24"/>
        </w:rPr>
        <w:t>I.</w:t>
      </w:r>
      <w:r w:rsidRPr="00C034FE">
        <w:rPr>
          <w:b/>
          <w:i/>
          <w:snapToGrid w:val="0"/>
          <w:sz w:val="24"/>
          <w:szCs w:val="24"/>
        </w:rPr>
        <w:tab/>
      </w:r>
      <w:r w:rsidR="00DF6E20" w:rsidRPr="00C034FE">
        <w:rPr>
          <w:b/>
          <w:i/>
          <w:sz w:val="24"/>
          <w:szCs w:val="24"/>
        </w:rPr>
        <w:t>AUDIT</w:t>
      </w:r>
    </w:p>
    <w:p w14:paraId="12204C1D" w14:textId="77777777" w:rsidR="00586497" w:rsidRDefault="001B0D9B" w:rsidP="001B0D9B">
      <w:pPr>
        <w:ind w:firstLine="360"/>
        <w:rPr>
          <w:sz w:val="24"/>
          <w:szCs w:val="24"/>
        </w:rPr>
      </w:pPr>
      <w:r w:rsidRPr="001B0D9B"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586497" w:rsidRPr="00862779">
        <w:rPr>
          <w:sz w:val="24"/>
          <w:szCs w:val="24"/>
        </w:rPr>
        <w:t xml:space="preserve">Audit Notification </w:t>
      </w:r>
    </w:p>
    <w:p w14:paraId="7C149E1E" w14:textId="77777777" w:rsidR="00586497" w:rsidRDefault="00586497" w:rsidP="00586497">
      <w:pPr>
        <w:tabs>
          <w:tab w:val="left" w:pos="1080"/>
        </w:tabs>
        <w:ind w:firstLine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>Broad request for documentation</w:t>
      </w:r>
    </w:p>
    <w:p w14:paraId="3E02DDD5" w14:textId="77777777" w:rsidR="001B0D9B" w:rsidRDefault="001B0D9B" w:rsidP="00586497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Invoices or register tapes</w:t>
      </w:r>
    </w:p>
    <w:p w14:paraId="0F0514D1" w14:textId="77777777" w:rsidR="001B0D9B" w:rsidRDefault="001B0D9B" w:rsidP="00586497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Ledgers and Journals</w:t>
      </w:r>
    </w:p>
    <w:p w14:paraId="50FC40A2" w14:textId="77777777" w:rsidR="001B0D9B" w:rsidRPr="00862779" w:rsidRDefault="001B0D9B" w:rsidP="00586497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Request for Computer Files Requirement Form</w:t>
      </w:r>
    </w:p>
    <w:p w14:paraId="78487538" w14:textId="77777777" w:rsidR="00586497" w:rsidRPr="00862779" w:rsidRDefault="00D84281" w:rsidP="001B0D9B">
      <w:pPr>
        <w:tabs>
          <w:tab w:val="left" w:pos="10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1B0D9B">
        <w:rPr>
          <w:sz w:val="24"/>
          <w:szCs w:val="24"/>
        </w:rPr>
        <w:t>.</w:t>
      </w:r>
      <w:r w:rsidR="001B0D9B">
        <w:rPr>
          <w:sz w:val="24"/>
          <w:szCs w:val="24"/>
        </w:rPr>
        <w:tab/>
        <w:t>REV-554 – Taxpayer’s Rights and Obligations</w:t>
      </w:r>
    </w:p>
    <w:p w14:paraId="0EC5D48A" w14:textId="77777777" w:rsidR="00586497" w:rsidRPr="00862779" w:rsidRDefault="00586497" w:rsidP="00586497">
      <w:pPr>
        <w:ind w:left="360"/>
        <w:rPr>
          <w:sz w:val="24"/>
          <w:szCs w:val="24"/>
        </w:rPr>
      </w:pPr>
    </w:p>
    <w:p w14:paraId="56777AE3" w14:textId="77777777" w:rsidR="00586497" w:rsidRPr="00862779" w:rsidRDefault="00586497" w:rsidP="00586497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Preparing for the Audit</w:t>
      </w:r>
    </w:p>
    <w:p w14:paraId="40B23E9E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>Confirm audit period</w:t>
      </w:r>
    </w:p>
    <w:p w14:paraId="1118F94F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2.</w:t>
      </w:r>
      <w:r w:rsidRPr="00862779">
        <w:rPr>
          <w:sz w:val="24"/>
          <w:szCs w:val="24"/>
        </w:rPr>
        <w:tab/>
        <w:t>Identify statute of limitations</w:t>
      </w:r>
    </w:p>
    <w:p w14:paraId="0621113D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3.</w:t>
      </w:r>
      <w:r w:rsidRPr="00862779">
        <w:rPr>
          <w:sz w:val="24"/>
          <w:szCs w:val="24"/>
        </w:rPr>
        <w:tab/>
        <w:t>Gather documentation</w:t>
      </w:r>
    </w:p>
    <w:p w14:paraId="3D9EF3DA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a.</w:t>
      </w:r>
      <w:r w:rsidRPr="00862779">
        <w:rPr>
          <w:sz w:val="24"/>
          <w:szCs w:val="24"/>
        </w:rPr>
        <w:tab/>
        <w:t>Review prior audit workpapers</w:t>
      </w:r>
    </w:p>
    <w:p w14:paraId="15FDCFDC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Accumulate &amp; review tax accrual information</w:t>
      </w:r>
    </w:p>
    <w:p w14:paraId="451BE059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  <w:t>Review purchases and sales information</w:t>
      </w:r>
    </w:p>
    <w:p w14:paraId="597A7D5D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d.</w:t>
      </w:r>
      <w:r w:rsidRPr="00862779">
        <w:rPr>
          <w:sz w:val="24"/>
          <w:szCs w:val="24"/>
        </w:rPr>
        <w:tab/>
        <w:t>Accumulate &amp; review income tax return information</w:t>
      </w:r>
    </w:p>
    <w:p w14:paraId="4B283A1E" w14:textId="77777777" w:rsidR="00586497" w:rsidRPr="00862779" w:rsidRDefault="00586497" w:rsidP="003E077B">
      <w:pPr>
        <w:tabs>
          <w:tab w:val="left" w:pos="1080"/>
        </w:tabs>
        <w:ind w:left="1080" w:hanging="360"/>
        <w:rPr>
          <w:sz w:val="24"/>
          <w:szCs w:val="24"/>
        </w:rPr>
      </w:pPr>
      <w:r w:rsidRPr="00862779">
        <w:rPr>
          <w:sz w:val="24"/>
          <w:szCs w:val="24"/>
        </w:rPr>
        <w:t>4.</w:t>
      </w:r>
      <w:r w:rsidRPr="00862779">
        <w:rPr>
          <w:sz w:val="24"/>
          <w:szCs w:val="24"/>
        </w:rPr>
        <w:tab/>
        <w:t>Analyze current compliance position</w:t>
      </w:r>
      <w:r w:rsidR="003E077B">
        <w:rPr>
          <w:sz w:val="24"/>
          <w:szCs w:val="24"/>
        </w:rPr>
        <w:t xml:space="preserve"> - </w:t>
      </w:r>
      <w:r w:rsidR="003E077B" w:rsidRPr="00E373E1">
        <w:rPr>
          <w:iCs/>
          <w:sz w:val="24"/>
          <w:szCs w:val="24"/>
          <w:u w:val="single"/>
        </w:rPr>
        <w:t>McNeil-PPC, Inc. v. Commonwealth</w:t>
      </w:r>
      <w:r w:rsidR="003E077B" w:rsidRPr="000B3264">
        <w:rPr>
          <w:sz w:val="24"/>
          <w:szCs w:val="24"/>
        </w:rPr>
        <w:t xml:space="preserve">, 834 A.2d 515 (Pa. 2003) - </w:t>
      </w:r>
      <w:r w:rsidR="00F76B53">
        <w:rPr>
          <w:color w:val="000000"/>
          <w:sz w:val="24"/>
          <w:szCs w:val="24"/>
        </w:rPr>
        <w:t>The PA</w:t>
      </w:r>
      <w:r w:rsidR="003E077B" w:rsidRPr="000B3264">
        <w:rPr>
          <w:color w:val="000000"/>
          <w:sz w:val="24"/>
          <w:szCs w:val="24"/>
        </w:rPr>
        <w:t xml:space="preserve"> Supreme Court reversed a Commonwealth Court </w:t>
      </w:r>
      <w:r w:rsidR="00F76B53">
        <w:rPr>
          <w:color w:val="000000"/>
          <w:sz w:val="24"/>
          <w:szCs w:val="24"/>
        </w:rPr>
        <w:t xml:space="preserve">(“CCt”) </w:t>
      </w:r>
      <w:r w:rsidR="003E077B" w:rsidRPr="000B3264">
        <w:rPr>
          <w:color w:val="000000"/>
          <w:sz w:val="24"/>
          <w:szCs w:val="24"/>
        </w:rPr>
        <w:t xml:space="preserve">ruling </w:t>
      </w:r>
      <w:r w:rsidR="003E077B">
        <w:rPr>
          <w:color w:val="000000"/>
          <w:sz w:val="24"/>
          <w:szCs w:val="24"/>
        </w:rPr>
        <w:t xml:space="preserve">requiring </w:t>
      </w:r>
      <w:r w:rsidR="003E077B" w:rsidRPr="000B3264">
        <w:rPr>
          <w:color w:val="000000"/>
          <w:sz w:val="24"/>
          <w:szCs w:val="24"/>
        </w:rPr>
        <w:t xml:space="preserve">the Department of Revenue </w:t>
      </w:r>
      <w:r w:rsidR="00F73347">
        <w:rPr>
          <w:color w:val="000000"/>
          <w:sz w:val="24"/>
          <w:szCs w:val="24"/>
        </w:rPr>
        <w:t xml:space="preserve">(“DoR”) </w:t>
      </w:r>
      <w:r w:rsidR="003E077B" w:rsidRPr="000B3264">
        <w:rPr>
          <w:color w:val="000000"/>
          <w:sz w:val="24"/>
          <w:szCs w:val="24"/>
        </w:rPr>
        <w:t xml:space="preserve">to correct both underpayments and </w:t>
      </w:r>
      <w:r w:rsidR="003E077B" w:rsidRPr="000B3264">
        <w:rPr>
          <w:bCs/>
          <w:color w:val="000000"/>
          <w:sz w:val="24"/>
          <w:szCs w:val="24"/>
        </w:rPr>
        <w:t>overpayments</w:t>
      </w:r>
      <w:r w:rsidR="003E077B" w:rsidRPr="000B3264">
        <w:rPr>
          <w:color w:val="000000"/>
          <w:sz w:val="24"/>
          <w:szCs w:val="24"/>
        </w:rPr>
        <w:t xml:space="preserve"> </w:t>
      </w:r>
      <w:r w:rsidR="003E077B">
        <w:rPr>
          <w:color w:val="000000"/>
          <w:sz w:val="24"/>
          <w:szCs w:val="24"/>
        </w:rPr>
        <w:t>of tax during audits</w:t>
      </w:r>
      <w:r w:rsidR="00CC6626">
        <w:rPr>
          <w:color w:val="000000"/>
          <w:sz w:val="24"/>
          <w:szCs w:val="24"/>
        </w:rPr>
        <w:t xml:space="preserve">; may have an effect on </w:t>
      </w:r>
      <w:r w:rsidR="00F76B53">
        <w:rPr>
          <w:color w:val="000000"/>
          <w:sz w:val="24"/>
          <w:szCs w:val="24"/>
        </w:rPr>
        <w:t xml:space="preserve">timing of </w:t>
      </w:r>
      <w:r w:rsidR="00CC6626">
        <w:rPr>
          <w:color w:val="000000"/>
          <w:sz w:val="24"/>
          <w:szCs w:val="24"/>
        </w:rPr>
        <w:t>refund interest, as well.</w:t>
      </w:r>
    </w:p>
    <w:p w14:paraId="614A68DD" w14:textId="77777777" w:rsidR="00586497" w:rsidRPr="00862779" w:rsidRDefault="00F73347" w:rsidP="00586497">
      <w:pPr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Develop audit s</w:t>
      </w:r>
      <w:r w:rsidR="00586497" w:rsidRPr="00862779">
        <w:rPr>
          <w:sz w:val="24"/>
          <w:szCs w:val="24"/>
        </w:rPr>
        <w:t>trategy</w:t>
      </w:r>
    </w:p>
    <w:p w14:paraId="7EA5C990" w14:textId="77777777" w:rsidR="00586497" w:rsidRPr="00862779" w:rsidRDefault="00586497" w:rsidP="00586497">
      <w:pPr>
        <w:tabs>
          <w:tab w:val="left" w:pos="1080"/>
        </w:tabs>
        <w:rPr>
          <w:sz w:val="24"/>
          <w:szCs w:val="24"/>
        </w:rPr>
      </w:pPr>
    </w:p>
    <w:p w14:paraId="39328D01" w14:textId="77777777" w:rsidR="00586497" w:rsidRPr="00862779" w:rsidRDefault="00586497" w:rsidP="00586497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</w:r>
      <w:r>
        <w:rPr>
          <w:sz w:val="24"/>
          <w:szCs w:val="24"/>
        </w:rPr>
        <w:t xml:space="preserve">Contact </w:t>
      </w:r>
      <w:r w:rsidRPr="00862779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the </w:t>
      </w:r>
      <w:r w:rsidRPr="00862779">
        <w:rPr>
          <w:sz w:val="24"/>
          <w:szCs w:val="24"/>
        </w:rPr>
        <w:t>auditor</w:t>
      </w:r>
    </w:p>
    <w:p w14:paraId="63582438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 xml:space="preserve">Obtain auditor information </w:t>
      </w:r>
    </w:p>
    <w:p w14:paraId="477275C6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2.</w:t>
      </w:r>
      <w:r w:rsidRPr="00862779">
        <w:rPr>
          <w:sz w:val="24"/>
          <w:szCs w:val="24"/>
        </w:rPr>
        <w:tab/>
        <w:t>Confirm taxes to be audited, audit periods</w:t>
      </w:r>
    </w:p>
    <w:p w14:paraId="0D1D0952" w14:textId="77777777" w:rsidR="00586497" w:rsidRPr="00862779" w:rsidRDefault="001B0D9B" w:rsidP="00586497">
      <w:pPr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Ask about audit focus – request for records</w:t>
      </w:r>
    </w:p>
    <w:p w14:paraId="2DFB40D8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4.</w:t>
      </w:r>
      <w:r w:rsidRPr="00862779">
        <w:rPr>
          <w:sz w:val="24"/>
          <w:szCs w:val="24"/>
        </w:rPr>
        <w:tab/>
        <w:t>Establish audit start date</w:t>
      </w:r>
    </w:p>
    <w:p w14:paraId="1AF35ED6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</w:p>
    <w:p w14:paraId="0589EC59" w14:textId="77777777" w:rsidR="00586497" w:rsidRPr="00862779" w:rsidRDefault="00586497" w:rsidP="00D84281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D.</w:t>
      </w:r>
      <w:r w:rsidRPr="00862779">
        <w:rPr>
          <w:sz w:val="24"/>
          <w:szCs w:val="24"/>
        </w:rPr>
        <w:tab/>
        <w:t>Pre-Audit Conference</w:t>
      </w:r>
    </w:p>
    <w:p w14:paraId="173CB314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>Allow auditor to provide request list</w:t>
      </w:r>
    </w:p>
    <w:p w14:paraId="0EAEC835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Establish timing requirements</w:t>
      </w:r>
    </w:p>
    <w:p w14:paraId="624346BC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2.</w:t>
      </w:r>
      <w:r w:rsidRPr="00862779">
        <w:rPr>
          <w:sz w:val="24"/>
          <w:szCs w:val="24"/>
        </w:rPr>
        <w:tab/>
        <w:t>Provide business background information</w:t>
      </w:r>
    </w:p>
    <w:p w14:paraId="49FD7DF4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Tax accrual records</w:t>
      </w:r>
    </w:p>
    <w:p w14:paraId="1CD5C373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Plant tour</w:t>
      </w:r>
    </w:p>
    <w:p w14:paraId="4FB7C308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3.</w:t>
      </w:r>
      <w:r w:rsidRPr="00862779">
        <w:rPr>
          <w:sz w:val="24"/>
          <w:szCs w:val="24"/>
        </w:rPr>
        <w:tab/>
        <w:t xml:space="preserve">Set guidelines for auditor </w:t>
      </w:r>
    </w:p>
    <w:p w14:paraId="57C1E2D8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Contact with other personnel</w:t>
      </w:r>
    </w:p>
    <w:p w14:paraId="4428699C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Communication of audit results</w:t>
      </w:r>
    </w:p>
    <w:p w14:paraId="5D686A26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</w:p>
    <w:p w14:paraId="09BD23E7" w14:textId="77777777" w:rsidR="00CC6626" w:rsidRDefault="00CC6626" w:rsidP="00586497">
      <w:pPr>
        <w:tabs>
          <w:tab w:val="left" w:pos="720"/>
        </w:tabs>
        <w:ind w:left="360"/>
        <w:rPr>
          <w:sz w:val="24"/>
          <w:szCs w:val="24"/>
        </w:rPr>
      </w:pPr>
    </w:p>
    <w:p w14:paraId="3816FE34" w14:textId="77777777" w:rsidR="00CC6626" w:rsidRDefault="00CC6626" w:rsidP="00586497">
      <w:pPr>
        <w:tabs>
          <w:tab w:val="left" w:pos="720"/>
        </w:tabs>
        <w:ind w:left="360"/>
        <w:rPr>
          <w:sz w:val="24"/>
          <w:szCs w:val="24"/>
        </w:rPr>
      </w:pPr>
    </w:p>
    <w:p w14:paraId="6522EDF3" w14:textId="77777777" w:rsidR="00F73347" w:rsidRDefault="00F73347" w:rsidP="00586497">
      <w:pPr>
        <w:tabs>
          <w:tab w:val="left" w:pos="720"/>
        </w:tabs>
        <w:ind w:left="360"/>
        <w:rPr>
          <w:sz w:val="24"/>
          <w:szCs w:val="24"/>
        </w:rPr>
      </w:pPr>
    </w:p>
    <w:p w14:paraId="080F740C" w14:textId="77777777" w:rsidR="00586497" w:rsidRPr="00862779" w:rsidRDefault="00586497" w:rsidP="00586497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lastRenderedPageBreak/>
        <w:t>E.</w:t>
      </w:r>
      <w:r w:rsidRPr="00862779">
        <w:rPr>
          <w:sz w:val="24"/>
          <w:szCs w:val="24"/>
        </w:rPr>
        <w:tab/>
        <w:t>Audit Examination - Provide requested documentation</w:t>
      </w:r>
    </w:p>
    <w:p w14:paraId="53E3B1FF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1.</w:t>
      </w:r>
      <w:r w:rsidRPr="00862779">
        <w:rPr>
          <w:sz w:val="24"/>
          <w:szCs w:val="24"/>
        </w:rPr>
        <w:tab/>
        <w:t>Sampling v. Complete audits</w:t>
      </w:r>
    </w:p>
    <w:p w14:paraId="613061F8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a.</w:t>
      </w:r>
      <w:r w:rsidRPr="00862779">
        <w:rPr>
          <w:sz w:val="24"/>
          <w:szCs w:val="24"/>
        </w:rPr>
        <w:tab/>
        <w:t>Random Sampling</w:t>
      </w:r>
    </w:p>
    <w:p w14:paraId="182B5B3C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Statistical Sampling</w:t>
      </w:r>
    </w:p>
    <w:p w14:paraId="5257D51A" w14:textId="77777777" w:rsidR="00586497" w:rsidRPr="00862779" w:rsidRDefault="00586497" w:rsidP="00D84281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  <w:t>Block Sampling</w:t>
      </w:r>
    </w:p>
    <w:p w14:paraId="0E972B27" w14:textId="77777777" w:rsidR="00586497" w:rsidRPr="00862779" w:rsidRDefault="00586497" w:rsidP="003E077B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2.</w:t>
      </w:r>
      <w:r w:rsidRPr="00862779">
        <w:rPr>
          <w:sz w:val="24"/>
          <w:szCs w:val="24"/>
        </w:rPr>
        <w:tab/>
        <w:t>Sales Tax</w:t>
      </w:r>
    </w:p>
    <w:p w14:paraId="585F2F70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Tax accrual reconciliation</w:t>
      </w:r>
    </w:p>
    <w:p w14:paraId="56ABC556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General ledger and return backup</w:t>
      </w:r>
    </w:p>
    <w:p w14:paraId="16BE526E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  <w:t>Invoices</w:t>
      </w:r>
    </w:p>
    <w:p w14:paraId="1E6D05CD" w14:textId="77777777" w:rsidR="00561B4E" w:rsidRDefault="00586497" w:rsidP="00CC6626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d.</w:t>
      </w:r>
      <w:r w:rsidRPr="00862779">
        <w:rPr>
          <w:sz w:val="24"/>
          <w:szCs w:val="24"/>
        </w:rPr>
        <w:tab/>
        <w:t>Exemption certificates</w:t>
      </w:r>
    </w:p>
    <w:p w14:paraId="57845A05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3.</w:t>
      </w:r>
      <w:r w:rsidRPr="00862779">
        <w:rPr>
          <w:sz w:val="24"/>
          <w:szCs w:val="24"/>
        </w:rPr>
        <w:tab/>
        <w:t>Use Tax</w:t>
      </w:r>
    </w:p>
    <w:p w14:paraId="0B7E55C6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Tax accrual reconciliation</w:t>
      </w:r>
    </w:p>
    <w:p w14:paraId="08AD4C3F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b.</w:t>
      </w:r>
      <w:r w:rsidRPr="00862779">
        <w:rPr>
          <w:sz w:val="24"/>
          <w:szCs w:val="24"/>
        </w:rPr>
        <w:tab/>
        <w:t>General ledger and return backup</w:t>
      </w:r>
    </w:p>
    <w:p w14:paraId="7B52D304" w14:textId="77777777" w:rsidR="00586497" w:rsidRPr="00862779" w:rsidRDefault="00586497" w:rsidP="00586497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c.</w:t>
      </w:r>
      <w:r w:rsidRPr="00862779">
        <w:rPr>
          <w:sz w:val="24"/>
          <w:szCs w:val="24"/>
        </w:rPr>
        <w:tab/>
        <w:t>Depreciation schedules</w:t>
      </w:r>
    </w:p>
    <w:p w14:paraId="33764142" w14:textId="77777777" w:rsidR="00586497" w:rsidRPr="00862779" w:rsidRDefault="00586497" w:rsidP="00D84281">
      <w:pPr>
        <w:tabs>
          <w:tab w:val="left" w:pos="1440"/>
        </w:tabs>
        <w:ind w:left="1080"/>
        <w:rPr>
          <w:sz w:val="24"/>
          <w:szCs w:val="24"/>
        </w:rPr>
      </w:pPr>
      <w:r w:rsidRPr="00862779">
        <w:rPr>
          <w:sz w:val="24"/>
          <w:szCs w:val="24"/>
        </w:rPr>
        <w:t>d.</w:t>
      </w:r>
      <w:r w:rsidRPr="00862779">
        <w:rPr>
          <w:sz w:val="24"/>
          <w:szCs w:val="24"/>
        </w:rPr>
        <w:tab/>
        <w:t>Purchase invoices</w:t>
      </w:r>
    </w:p>
    <w:p w14:paraId="5AB23DBE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>4.</w:t>
      </w:r>
      <w:r w:rsidRPr="00862779">
        <w:rPr>
          <w:sz w:val="24"/>
          <w:szCs w:val="24"/>
        </w:rPr>
        <w:tab/>
        <w:t>Error Resolution</w:t>
      </w:r>
    </w:p>
    <w:p w14:paraId="02F787C8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Adequate time to obtain support</w:t>
      </w:r>
    </w:p>
    <w:p w14:paraId="6D20AA64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The law</w:t>
      </w:r>
    </w:p>
    <w:p w14:paraId="1935BB04" w14:textId="77777777" w:rsidR="00586497" w:rsidRPr="00862779" w:rsidRDefault="00586497" w:rsidP="00586497">
      <w:pPr>
        <w:tabs>
          <w:tab w:val="left" w:pos="1080"/>
        </w:tabs>
        <w:ind w:left="720"/>
        <w:rPr>
          <w:sz w:val="24"/>
          <w:szCs w:val="24"/>
        </w:rPr>
      </w:pPr>
      <w:r w:rsidRPr="00862779">
        <w:rPr>
          <w:sz w:val="24"/>
          <w:szCs w:val="24"/>
        </w:rPr>
        <w:tab/>
        <w:t>c.</w:t>
      </w:r>
      <w:r w:rsidRPr="00862779">
        <w:rPr>
          <w:sz w:val="24"/>
          <w:szCs w:val="24"/>
        </w:rPr>
        <w:tab/>
        <w:t>Information sources</w:t>
      </w:r>
    </w:p>
    <w:p w14:paraId="3D54363C" w14:textId="77777777" w:rsidR="00586497" w:rsidRPr="00862779" w:rsidRDefault="00586497" w:rsidP="00586497">
      <w:pPr>
        <w:tabs>
          <w:tab w:val="left" w:pos="1080"/>
        </w:tabs>
        <w:ind w:left="360"/>
        <w:rPr>
          <w:sz w:val="24"/>
          <w:szCs w:val="24"/>
        </w:rPr>
      </w:pPr>
    </w:p>
    <w:p w14:paraId="62B174F6" w14:textId="77777777" w:rsidR="00586497" w:rsidRPr="00862779" w:rsidRDefault="00586497" w:rsidP="00586497">
      <w:pPr>
        <w:tabs>
          <w:tab w:val="left" w:pos="72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F.</w:t>
      </w:r>
      <w:r w:rsidRPr="00862779">
        <w:rPr>
          <w:sz w:val="24"/>
          <w:szCs w:val="24"/>
        </w:rPr>
        <w:tab/>
        <w:t>Reverse Audits</w:t>
      </w:r>
    </w:p>
    <w:p w14:paraId="4CE0E10D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1.</w:t>
      </w:r>
      <w:r w:rsidRPr="00862779">
        <w:rPr>
          <w:sz w:val="24"/>
          <w:szCs w:val="24"/>
        </w:rPr>
        <w:tab/>
        <w:t>Identify where tax has been paid</w:t>
      </w:r>
    </w:p>
    <w:p w14:paraId="6A2687D6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2.</w:t>
      </w:r>
      <w:r w:rsidRPr="00862779">
        <w:rPr>
          <w:sz w:val="24"/>
          <w:szCs w:val="24"/>
        </w:rPr>
        <w:tab/>
        <w:t>Understand the law</w:t>
      </w:r>
    </w:p>
    <w:p w14:paraId="63360DF5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3.</w:t>
      </w:r>
      <w:r w:rsidRPr="00862779">
        <w:rPr>
          <w:sz w:val="24"/>
          <w:szCs w:val="24"/>
        </w:rPr>
        <w:tab/>
        <w:t>Trusted sources for information</w:t>
      </w:r>
    </w:p>
    <w:p w14:paraId="2BC25B74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4.</w:t>
      </w:r>
      <w:r w:rsidRPr="00862779">
        <w:rPr>
          <w:sz w:val="24"/>
          <w:szCs w:val="24"/>
        </w:rPr>
        <w:tab/>
        <w:t>Evidence of exemption</w:t>
      </w:r>
    </w:p>
    <w:p w14:paraId="5A3B36BF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</w:p>
    <w:p w14:paraId="2CB033C6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G.</w:t>
      </w:r>
      <w:r w:rsidRPr="00862779">
        <w:rPr>
          <w:sz w:val="24"/>
          <w:szCs w:val="24"/>
        </w:rPr>
        <w:tab/>
        <w:t>Post-Audit Conference</w:t>
      </w:r>
    </w:p>
    <w:p w14:paraId="7EBF0C77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1.</w:t>
      </w:r>
      <w:r w:rsidRPr="00862779">
        <w:rPr>
          <w:sz w:val="24"/>
          <w:szCs w:val="24"/>
        </w:rPr>
        <w:tab/>
        <w:t>Obtain all final workpapers</w:t>
      </w:r>
    </w:p>
    <w:p w14:paraId="024E33C2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</w: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Compare to drafts for accuracy</w:t>
      </w:r>
    </w:p>
    <w:p w14:paraId="0D245D24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</w: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Ensure credits/overpayments are applied</w:t>
      </w:r>
    </w:p>
    <w:p w14:paraId="4715E261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2.</w:t>
      </w:r>
      <w:r w:rsidRPr="00862779">
        <w:rPr>
          <w:sz w:val="24"/>
          <w:szCs w:val="24"/>
        </w:rPr>
        <w:tab/>
        <w:t>Discuss recommendations for improvement</w:t>
      </w:r>
    </w:p>
    <w:p w14:paraId="2D9A8BD5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3.</w:t>
      </w:r>
      <w:r w:rsidRPr="00862779">
        <w:rPr>
          <w:sz w:val="24"/>
          <w:szCs w:val="24"/>
        </w:rPr>
        <w:tab/>
        <w:t>Discuss any disagreements in detail</w:t>
      </w:r>
    </w:p>
    <w:p w14:paraId="1CF32473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</w:r>
      <w:r w:rsidRPr="00862779">
        <w:rPr>
          <w:sz w:val="24"/>
          <w:szCs w:val="24"/>
        </w:rPr>
        <w:tab/>
        <w:t>a.</w:t>
      </w:r>
      <w:r w:rsidRPr="00862779">
        <w:rPr>
          <w:sz w:val="24"/>
          <w:szCs w:val="24"/>
        </w:rPr>
        <w:tab/>
        <w:t>Supervisory or other informal meetings</w:t>
      </w:r>
    </w:p>
    <w:p w14:paraId="36CA20DA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</w:r>
      <w:r w:rsidRPr="00862779">
        <w:rPr>
          <w:sz w:val="24"/>
          <w:szCs w:val="24"/>
        </w:rPr>
        <w:tab/>
        <w:t>b.</w:t>
      </w:r>
      <w:r w:rsidRPr="00862779">
        <w:rPr>
          <w:sz w:val="24"/>
          <w:szCs w:val="24"/>
        </w:rPr>
        <w:tab/>
        <w:t>Legal avenues for dispute</w:t>
      </w:r>
    </w:p>
    <w:p w14:paraId="035B1335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</w:p>
    <w:p w14:paraId="57FC7AB8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>H.</w:t>
      </w:r>
      <w:r w:rsidRPr="00862779">
        <w:rPr>
          <w:sz w:val="24"/>
          <w:szCs w:val="24"/>
        </w:rPr>
        <w:tab/>
        <w:t>Notice of Assessment</w:t>
      </w:r>
    </w:p>
    <w:p w14:paraId="0BFCD3F7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1.</w:t>
      </w:r>
      <w:r w:rsidRPr="00862779">
        <w:rPr>
          <w:sz w:val="24"/>
          <w:szCs w:val="24"/>
        </w:rPr>
        <w:tab/>
        <w:t>Reconcile to audit workpapers</w:t>
      </w:r>
    </w:p>
    <w:p w14:paraId="7D5C6C84" w14:textId="77777777" w:rsidR="00586497" w:rsidRPr="00862779" w:rsidRDefault="00586497" w:rsidP="00586497">
      <w:pPr>
        <w:tabs>
          <w:tab w:val="left" w:pos="720"/>
          <w:tab w:val="left" w:pos="1080"/>
        </w:tabs>
        <w:ind w:left="360"/>
        <w:rPr>
          <w:sz w:val="24"/>
          <w:szCs w:val="24"/>
        </w:rPr>
      </w:pPr>
      <w:r w:rsidRPr="00862779">
        <w:rPr>
          <w:sz w:val="24"/>
          <w:szCs w:val="24"/>
        </w:rPr>
        <w:tab/>
        <w:t>2.</w:t>
      </w:r>
      <w:r w:rsidRPr="00862779">
        <w:rPr>
          <w:sz w:val="24"/>
          <w:szCs w:val="24"/>
        </w:rPr>
        <w:tab/>
        <w:t>Determine if appeal is necessary.</w:t>
      </w:r>
    </w:p>
    <w:p w14:paraId="5DBBF039" w14:textId="77777777" w:rsidR="00586497" w:rsidRDefault="00586497" w:rsidP="00DF6E20">
      <w:pPr>
        <w:tabs>
          <w:tab w:val="left" w:pos="720"/>
          <w:tab w:val="left" w:pos="1080"/>
        </w:tabs>
        <w:rPr>
          <w:sz w:val="24"/>
          <w:szCs w:val="24"/>
        </w:rPr>
      </w:pPr>
    </w:p>
    <w:p w14:paraId="0DFBA6AF" w14:textId="77777777" w:rsidR="00F73347" w:rsidRDefault="00F73347" w:rsidP="00F73347">
      <w:pPr>
        <w:rPr>
          <w:sz w:val="24"/>
          <w:szCs w:val="24"/>
        </w:rPr>
      </w:pPr>
    </w:p>
    <w:p w14:paraId="0A36313D" w14:textId="77777777" w:rsidR="00F73347" w:rsidRDefault="00F73347" w:rsidP="00F73347">
      <w:pPr>
        <w:rPr>
          <w:sz w:val="24"/>
          <w:szCs w:val="24"/>
        </w:rPr>
      </w:pPr>
    </w:p>
    <w:p w14:paraId="5C0BA456" w14:textId="77777777" w:rsidR="00F73347" w:rsidRDefault="00F73347" w:rsidP="00F73347">
      <w:pPr>
        <w:rPr>
          <w:sz w:val="24"/>
          <w:szCs w:val="24"/>
        </w:rPr>
      </w:pPr>
    </w:p>
    <w:p w14:paraId="45AC5367" w14:textId="77777777" w:rsidR="00F73347" w:rsidRDefault="00F73347" w:rsidP="00F73347">
      <w:pPr>
        <w:rPr>
          <w:sz w:val="24"/>
          <w:szCs w:val="24"/>
        </w:rPr>
      </w:pPr>
    </w:p>
    <w:p w14:paraId="7F08804A" w14:textId="77777777" w:rsidR="00F73347" w:rsidRDefault="00F73347" w:rsidP="00F73347">
      <w:pPr>
        <w:rPr>
          <w:sz w:val="24"/>
          <w:szCs w:val="24"/>
        </w:rPr>
      </w:pPr>
    </w:p>
    <w:p w14:paraId="042E89FA" w14:textId="77777777" w:rsidR="00F73347" w:rsidRDefault="00F73347" w:rsidP="00F73347">
      <w:pPr>
        <w:rPr>
          <w:sz w:val="24"/>
          <w:szCs w:val="24"/>
        </w:rPr>
      </w:pPr>
    </w:p>
    <w:p w14:paraId="086FEF4D" w14:textId="77777777" w:rsidR="00F73347" w:rsidRDefault="00F73347" w:rsidP="00F73347">
      <w:pPr>
        <w:rPr>
          <w:sz w:val="24"/>
          <w:szCs w:val="24"/>
        </w:rPr>
      </w:pPr>
    </w:p>
    <w:p w14:paraId="493C0848" w14:textId="77777777" w:rsidR="00F73347" w:rsidRDefault="00F73347" w:rsidP="00F73347">
      <w:pPr>
        <w:rPr>
          <w:sz w:val="24"/>
          <w:szCs w:val="24"/>
        </w:rPr>
      </w:pPr>
    </w:p>
    <w:p w14:paraId="1F168B8C" w14:textId="77777777" w:rsidR="00F73347" w:rsidRDefault="00F73347" w:rsidP="00F73347">
      <w:pPr>
        <w:rPr>
          <w:sz w:val="24"/>
          <w:szCs w:val="24"/>
        </w:rPr>
      </w:pPr>
    </w:p>
    <w:p w14:paraId="3EF44816" w14:textId="77777777" w:rsidR="00F73347" w:rsidRDefault="00F73347" w:rsidP="00F73347">
      <w:pPr>
        <w:rPr>
          <w:sz w:val="24"/>
          <w:szCs w:val="24"/>
        </w:rPr>
      </w:pPr>
    </w:p>
    <w:p w14:paraId="3C7E3FBF" w14:textId="77777777" w:rsidR="00F73347" w:rsidRDefault="00F73347" w:rsidP="00F73347">
      <w:pPr>
        <w:rPr>
          <w:sz w:val="24"/>
          <w:szCs w:val="24"/>
        </w:rPr>
      </w:pPr>
    </w:p>
    <w:p w14:paraId="52604E5D" w14:textId="77777777" w:rsidR="00DF6E20" w:rsidRPr="00C034FE" w:rsidRDefault="00D728F6" w:rsidP="00F73347">
      <w:pPr>
        <w:rPr>
          <w:b/>
          <w:i/>
          <w:sz w:val="24"/>
          <w:szCs w:val="24"/>
        </w:rPr>
      </w:pPr>
      <w:r w:rsidRPr="00C034FE">
        <w:rPr>
          <w:b/>
          <w:i/>
          <w:sz w:val="24"/>
          <w:szCs w:val="24"/>
        </w:rPr>
        <w:lastRenderedPageBreak/>
        <w:t>II.</w:t>
      </w:r>
      <w:r w:rsidRPr="00C034FE">
        <w:rPr>
          <w:b/>
          <w:i/>
          <w:sz w:val="24"/>
          <w:szCs w:val="24"/>
        </w:rPr>
        <w:tab/>
      </w:r>
      <w:r w:rsidR="00DF6E20" w:rsidRPr="00C034FE">
        <w:rPr>
          <w:b/>
          <w:i/>
          <w:sz w:val="24"/>
          <w:szCs w:val="24"/>
        </w:rPr>
        <w:t>APPEALS</w:t>
      </w:r>
    </w:p>
    <w:p w14:paraId="53AB26AB" w14:textId="77777777" w:rsidR="00DF6E20" w:rsidRPr="00862779" w:rsidRDefault="00DF6E20" w:rsidP="00DF6E20">
      <w:pPr>
        <w:tabs>
          <w:tab w:val="left" w:pos="720"/>
          <w:tab w:val="left" w:pos="1080"/>
        </w:tabs>
        <w:ind w:left="720"/>
        <w:rPr>
          <w:sz w:val="24"/>
          <w:szCs w:val="24"/>
        </w:rPr>
      </w:pPr>
    </w:p>
    <w:p w14:paraId="67F742A3" w14:textId="77777777" w:rsidR="00586497" w:rsidRDefault="00C9212F" w:rsidP="00586497">
      <w:p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="00586497" w:rsidRPr="003E077B">
        <w:rPr>
          <w:sz w:val="24"/>
          <w:szCs w:val="24"/>
        </w:rPr>
        <w:t>.</w:t>
      </w:r>
      <w:r w:rsidR="00586497" w:rsidRPr="003E077B">
        <w:rPr>
          <w:sz w:val="24"/>
          <w:szCs w:val="24"/>
        </w:rPr>
        <w:tab/>
        <w:t>Reassessment</w:t>
      </w:r>
    </w:p>
    <w:p w14:paraId="13C46339" w14:textId="77777777" w:rsidR="00D84281" w:rsidRPr="003E077B" w:rsidRDefault="00D84281" w:rsidP="00586497">
      <w:pPr>
        <w:tabs>
          <w:tab w:val="left" w:pos="720"/>
        </w:tabs>
        <w:ind w:left="360"/>
        <w:rPr>
          <w:sz w:val="24"/>
          <w:szCs w:val="24"/>
        </w:rPr>
      </w:pPr>
    </w:p>
    <w:p w14:paraId="701F4CC8" w14:textId="77777777" w:rsidR="00586497" w:rsidRPr="003E077B" w:rsidRDefault="00586497" w:rsidP="00586497">
      <w:pPr>
        <w:numPr>
          <w:ilvl w:val="2"/>
          <w:numId w:val="25"/>
        </w:numPr>
        <w:tabs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>Board of Appeals</w:t>
      </w:r>
      <w:r w:rsidR="00F73347">
        <w:rPr>
          <w:sz w:val="24"/>
          <w:szCs w:val="24"/>
        </w:rPr>
        <w:t xml:space="preserve"> (“Bo</w:t>
      </w:r>
      <w:r w:rsidR="00EF1D5B">
        <w:rPr>
          <w:sz w:val="24"/>
          <w:szCs w:val="24"/>
        </w:rPr>
        <w:t>A”)</w:t>
      </w:r>
      <w:r w:rsidRPr="003E077B">
        <w:rPr>
          <w:sz w:val="24"/>
          <w:szCs w:val="24"/>
        </w:rPr>
        <w:t xml:space="preserve"> - Any taxpayer who is </w:t>
      </w:r>
      <w:r w:rsidR="00F73347">
        <w:rPr>
          <w:sz w:val="24"/>
          <w:szCs w:val="24"/>
        </w:rPr>
        <w:t xml:space="preserve">not satisfied with the DoR’s </w:t>
      </w:r>
      <w:r w:rsidRPr="003E077B">
        <w:rPr>
          <w:sz w:val="24"/>
          <w:szCs w:val="24"/>
        </w:rPr>
        <w:t>assessment can petition for reassessment to the B</w:t>
      </w:r>
      <w:r w:rsidR="00F73347">
        <w:rPr>
          <w:sz w:val="24"/>
          <w:szCs w:val="24"/>
        </w:rPr>
        <w:t>o</w:t>
      </w:r>
      <w:r w:rsidR="00EF1D5B">
        <w:rPr>
          <w:sz w:val="24"/>
          <w:szCs w:val="24"/>
        </w:rPr>
        <w:t>A</w:t>
      </w:r>
      <w:r w:rsidR="00F73347">
        <w:rPr>
          <w:sz w:val="24"/>
          <w:szCs w:val="24"/>
        </w:rPr>
        <w:t>, which is a Bureau</w:t>
      </w:r>
      <w:r w:rsidRPr="003E077B">
        <w:rPr>
          <w:sz w:val="24"/>
          <w:szCs w:val="24"/>
        </w:rPr>
        <w:t xml:space="preserve"> of th</w:t>
      </w:r>
      <w:r w:rsidR="00F73347">
        <w:rPr>
          <w:sz w:val="24"/>
          <w:szCs w:val="24"/>
        </w:rPr>
        <w:t>e DoR,</w:t>
      </w:r>
      <w:r w:rsidR="00CC6626">
        <w:rPr>
          <w:sz w:val="24"/>
          <w:szCs w:val="24"/>
        </w:rPr>
        <w:t xml:space="preserve"> within </w:t>
      </w:r>
      <w:r w:rsidR="00CC6626" w:rsidRPr="00CC6626">
        <w:rPr>
          <w:b/>
          <w:sz w:val="24"/>
          <w:szCs w:val="24"/>
        </w:rPr>
        <w:t>6</w:t>
      </w:r>
      <w:r w:rsidRPr="00CC6626">
        <w:rPr>
          <w:b/>
          <w:sz w:val="24"/>
          <w:szCs w:val="24"/>
        </w:rPr>
        <w:t>0 days</w:t>
      </w:r>
      <w:r w:rsidRPr="003E077B">
        <w:rPr>
          <w:sz w:val="24"/>
          <w:szCs w:val="24"/>
        </w:rPr>
        <w:t xml:space="preserve"> of the mailing date of the notice of assessment</w:t>
      </w:r>
      <w:r w:rsidR="00CC6626">
        <w:rPr>
          <w:sz w:val="24"/>
          <w:szCs w:val="24"/>
        </w:rPr>
        <w:t>, effective for all assessment</w:t>
      </w:r>
      <w:r w:rsidR="00F73347">
        <w:rPr>
          <w:sz w:val="24"/>
          <w:szCs w:val="24"/>
        </w:rPr>
        <w:t>s</w:t>
      </w:r>
      <w:r w:rsidR="00CC6626">
        <w:rPr>
          <w:sz w:val="24"/>
          <w:szCs w:val="24"/>
        </w:rPr>
        <w:t xml:space="preserve"> </w:t>
      </w:r>
      <w:r w:rsidR="00CC6626" w:rsidRPr="00F73347">
        <w:rPr>
          <w:b/>
          <w:sz w:val="24"/>
          <w:szCs w:val="24"/>
        </w:rPr>
        <w:t>post-12.29.2017</w:t>
      </w:r>
      <w:r w:rsidRPr="003E077B">
        <w:rPr>
          <w:sz w:val="24"/>
          <w:szCs w:val="24"/>
        </w:rPr>
        <w:t>.</w:t>
      </w:r>
    </w:p>
    <w:p w14:paraId="7BD19501" w14:textId="336AB668" w:rsidR="00586497" w:rsidRPr="003E077B" w:rsidRDefault="00CC6626" w:rsidP="00586497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a</w:t>
      </w:r>
      <w:r w:rsidR="00586497" w:rsidRPr="003E077B">
        <w:rPr>
          <w:sz w:val="24"/>
          <w:szCs w:val="24"/>
        </w:rPr>
        <w:t>.</w:t>
      </w:r>
      <w:r w:rsidR="00586497" w:rsidRPr="003E077B">
        <w:rPr>
          <w:sz w:val="24"/>
          <w:szCs w:val="24"/>
        </w:rPr>
        <w:tab/>
      </w:r>
      <w:r w:rsidR="00EF1D5B" w:rsidRPr="00EF1D5B">
        <w:rPr>
          <w:sz w:val="24"/>
          <w:szCs w:val="24"/>
        </w:rPr>
        <w:t>Miscellaneous Tax Bulletin 2011-02</w:t>
      </w:r>
      <w:r w:rsidR="00EF1D5B">
        <w:rPr>
          <w:sz w:val="24"/>
          <w:szCs w:val="24"/>
        </w:rPr>
        <w:t xml:space="preserve"> (November 16, 2011) </w:t>
      </w:r>
      <w:r w:rsidR="00586497" w:rsidRPr="003E077B">
        <w:rPr>
          <w:sz w:val="24"/>
          <w:szCs w:val="24"/>
        </w:rPr>
        <w:t>Offers in Compromise</w:t>
      </w:r>
      <w:r w:rsidR="00586497" w:rsidRPr="003E077B">
        <w:rPr>
          <w:sz w:val="24"/>
          <w:szCs w:val="24"/>
        </w:rPr>
        <w:br/>
      </w:r>
    </w:p>
    <w:p w14:paraId="324E4D69" w14:textId="77777777" w:rsidR="003E077B" w:rsidRDefault="00586497" w:rsidP="00586497">
      <w:pPr>
        <w:numPr>
          <w:ilvl w:val="2"/>
          <w:numId w:val="25"/>
        </w:numPr>
        <w:tabs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 xml:space="preserve">Board of Finance and Revenue </w:t>
      </w:r>
      <w:r w:rsidR="00EF1D5B">
        <w:rPr>
          <w:sz w:val="24"/>
          <w:szCs w:val="24"/>
        </w:rPr>
        <w:t xml:space="preserve">(“BFR”) </w:t>
      </w:r>
      <w:r w:rsidR="00E44304">
        <w:rPr>
          <w:sz w:val="24"/>
          <w:szCs w:val="24"/>
        </w:rPr>
        <w:t>- Within 6</w:t>
      </w:r>
      <w:r w:rsidRPr="003E077B">
        <w:rPr>
          <w:sz w:val="24"/>
          <w:szCs w:val="24"/>
        </w:rPr>
        <w:t>0 days</w:t>
      </w:r>
      <w:r w:rsidR="00E44304">
        <w:rPr>
          <w:sz w:val="24"/>
          <w:szCs w:val="24"/>
        </w:rPr>
        <w:t>,</w:t>
      </w:r>
      <w:r w:rsidRPr="003E077B">
        <w:rPr>
          <w:sz w:val="24"/>
          <w:szCs w:val="24"/>
        </w:rPr>
        <w:t xml:space="preserve"> after the </w:t>
      </w:r>
      <w:r w:rsidRPr="003E077B">
        <w:rPr>
          <w:sz w:val="24"/>
          <w:szCs w:val="24"/>
          <w:u w:val="single"/>
        </w:rPr>
        <w:t>mailing date</w:t>
      </w:r>
      <w:r w:rsidRPr="003E077B">
        <w:rPr>
          <w:sz w:val="24"/>
          <w:szCs w:val="24"/>
        </w:rPr>
        <w:t xml:space="preserve"> of </w:t>
      </w:r>
      <w:r w:rsidR="00EF1D5B">
        <w:rPr>
          <w:sz w:val="24"/>
          <w:szCs w:val="24"/>
        </w:rPr>
        <w:t>the</w:t>
      </w:r>
      <w:r w:rsidR="00F73347">
        <w:rPr>
          <w:sz w:val="24"/>
          <w:szCs w:val="24"/>
        </w:rPr>
        <w:t xml:space="preserve"> BoA’s</w:t>
      </w:r>
      <w:r w:rsidR="00EF1D5B">
        <w:rPr>
          <w:sz w:val="24"/>
          <w:szCs w:val="24"/>
        </w:rPr>
        <w:t xml:space="preserve"> D</w:t>
      </w:r>
      <w:r w:rsidRPr="003E077B">
        <w:rPr>
          <w:sz w:val="24"/>
          <w:szCs w:val="24"/>
        </w:rPr>
        <w:t xml:space="preserve">ecision </w:t>
      </w:r>
      <w:r w:rsidR="00F73347">
        <w:rPr>
          <w:sz w:val="24"/>
          <w:szCs w:val="24"/>
        </w:rPr>
        <w:t>&amp; Order</w:t>
      </w:r>
      <w:r w:rsidR="00E44304">
        <w:rPr>
          <w:sz w:val="24"/>
          <w:szCs w:val="24"/>
        </w:rPr>
        <w:t xml:space="preserve"> – post 12.29.2017 – </w:t>
      </w:r>
      <w:r w:rsidRPr="003E077B">
        <w:rPr>
          <w:sz w:val="24"/>
          <w:szCs w:val="24"/>
        </w:rPr>
        <w:t xml:space="preserve">the petitioner may petition </w:t>
      </w:r>
      <w:r w:rsidR="00174A9E">
        <w:rPr>
          <w:sz w:val="24"/>
          <w:szCs w:val="24"/>
        </w:rPr>
        <w:t xml:space="preserve">for review </w:t>
      </w:r>
      <w:r w:rsidR="00EF1D5B">
        <w:rPr>
          <w:sz w:val="24"/>
          <w:szCs w:val="24"/>
        </w:rPr>
        <w:t xml:space="preserve">to the </w:t>
      </w:r>
      <w:r w:rsidRPr="003E077B">
        <w:rPr>
          <w:sz w:val="24"/>
          <w:szCs w:val="24"/>
        </w:rPr>
        <w:t>BFR</w:t>
      </w:r>
      <w:r w:rsidR="00EF1D5B">
        <w:rPr>
          <w:sz w:val="24"/>
          <w:szCs w:val="24"/>
        </w:rPr>
        <w:t xml:space="preserve">, which is part of the Department of Treasury. </w:t>
      </w:r>
      <w:r w:rsidRPr="003E077B">
        <w:rPr>
          <w:sz w:val="24"/>
          <w:szCs w:val="24"/>
        </w:rPr>
        <w:t xml:space="preserve"> </w:t>
      </w:r>
      <w:r w:rsidR="00174A9E">
        <w:rPr>
          <w:sz w:val="24"/>
          <w:szCs w:val="24"/>
        </w:rPr>
        <w:t>The BFR was r</w:t>
      </w:r>
      <w:r w:rsidR="003E077B">
        <w:rPr>
          <w:sz w:val="24"/>
          <w:szCs w:val="24"/>
        </w:rPr>
        <w:t>estructured in 2014</w:t>
      </w:r>
      <w:r w:rsidR="00E44304">
        <w:rPr>
          <w:sz w:val="24"/>
          <w:szCs w:val="24"/>
        </w:rPr>
        <w:t xml:space="preserve"> under Act 52 of 2013</w:t>
      </w:r>
      <w:r w:rsidR="003E077B">
        <w:rPr>
          <w:sz w:val="24"/>
          <w:szCs w:val="24"/>
        </w:rPr>
        <w:t>:</w:t>
      </w:r>
    </w:p>
    <w:p w14:paraId="00FC8D57" w14:textId="2DF9357B" w:rsidR="003E077B" w:rsidRDefault="00BD6E51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Three (</w:t>
      </w:r>
      <w:r w:rsidR="003E077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 appointed members:</w:t>
      </w:r>
      <w:r w:rsidR="00F7334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46C52">
        <w:rPr>
          <w:rFonts w:ascii="Times New Roman" w:hAnsi="Times New Roman"/>
          <w:color w:val="000000"/>
          <w:sz w:val="24"/>
          <w:szCs w:val="24"/>
        </w:rPr>
        <w:t>the Chair</w:t>
      </w:r>
      <w:r w:rsidR="003E077B">
        <w:rPr>
          <w:rFonts w:ascii="Times New Roman" w:hAnsi="Times New Roman"/>
          <w:color w:val="000000"/>
          <w:sz w:val="24"/>
          <w:szCs w:val="24"/>
        </w:rPr>
        <w:t xml:space="preserve"> is appointed by Treasury; the remaining </w:t>
      </w:r>
      <w:r w:rsidR="00F73347">
        <w:rPr>
          <w:rFonts w:ascii="Times New Roman" w:hAnsi="Times New Roman"/>
          <w:color w:val="000000"/>
          <w:sz w:val="24"/>
          <w:szCs w:val="24"/>
        </w:rPr>
        <w:t xml:space="preserve">2 members are </w:t>
      </w:r>
      <w:r w:rsidR="003E077B">
        <w:rPr>
          <w:rFonts w:ascii="Times New Roman" w:hAnsi="Times New Roman"/>
          <w:color w:val="000000"/>
          <w:sz w:val="24"/>
          <w:szCs w:val="24"/>
        </w:rPr>
        <w:t xml:space="preserve">appointed by </w:t>
      </w:r>
      <w:r w:rsidR="00F73347">
        <w:rPr>
          <w:rFonts w:ascii="Times New Roman" w:hAnsi="Times New Roman"/>
          <w:color w:val="000000"/>
          <w:sz w:val="24"/>
          <w:szCs w:val="24"/>
        </w:rPr>
        <w:t>the G</w:t>
      </w:r>
      <w:r w:rsidR="003E077B">
        <w:rPr>
          <w:rFonts w:ascii="Times New Roman" w:hAnsi="Times New Roman"/>
          <w:color w:val="000000"/>
          <w:sz w:val="24"/>
          <w:szCs w:val="24"/>
        </w:rPr>
        <w:t>overnor and confirmed by the Senate</w:t>
      </w:r>
      <w:r w:rsidR="006A549B">
        <w:rPr>
          <w:rFonts w:ascii="Times New Roman" w:hAnsi="Times New Roman"/>
          <w:color w:val="000000"/>
          <w:sz w:val="24"/>
          <w:szCs w:val="24"/>
        </w:rPr>
        <w:t xml:space="preserve"> (6-year terms</w:t>
      </w:r>
      <w:r w:rsidR="00F73347">
        <w:rPr>
          <w:rFonts w:ascii="Times New Roman" w:hAnsi="Times New Roman"/>
          <w:color w:val="000000"/>
          <w:sz w:val="24"/>
          <w:szCs w:val="24"/>
        </w:rPr>
        <w:t>, though</w:t>
      </w:r>
      <w:r w:rsidR="00015AFD">
        <w:rPr>
          <w:rFonts w:ascii="Times New Roman" w:hAnsi="Times New Roman"/>
          <w:color w:val="000000"/>
          <w:sz w:val="24"/>
          <w:szCs w:val="24"/>
        </w:rPr>
        <w:t xml:space="preserve"> one of </w:t>
      </w:r>
      <w:r w:rsidR="000D07A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015AFD">
        <w:rPr>
          <w:rFonts w:ascii="Times New Roman" w:hAnsi="Times New Roman"/>
          <w:color w:val="000000"/>
          <w:sz w:val="24"/>
          <w:szCs w:val="24"/>
        </w:rPr>
        <w:t>1</w:t>
      </w:r>
      <w:r w:rsidR="00015AFD" w:rsidRPr="00015AFD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015AFD">
        <w:rPr>
          <w:rFonts w:ascii="Times New Roman" w:hAnsi="Times New Roman"/>
          <w:color w:val="000000"/>
          <w:sz w:val="24"/>
          <w:szCs w:val="24"/>
        </w:rPr>
        <w:t xml:space="preserve"> at</w:t>
      </w:r>
      <w:r w:rsidR="000D07A9">
        <w:rPr>
          <w:rFonts w:ascii="Times New Roman" w:hAnsi="Times New Roman"/>
          <w:color w:val="000000"/>
          <w:sz w:val="24"/>
          <w:szCs w:val="24"/>
        </w:rPr>
        <w:t>-</w:t>
      </w:r>
      <w:r w:rsidR="00015AFD">
        <w:rPr>
          <w:rFonts w:ascii="Times New Roman" w:hAnsi="Times New Roman"/>
          <w:color w:val="000000"/>
          <w:sz w:val="24"/>
          <w:szCs w:val="24"/>
        </w:rPr>
        <w:t>large members is still there</w:t>
      </w:r>
      <w:r w:rsidR="006A549B">
        <w:rPr>
          <w:rFonts w:ascii="Times New Roman" w:hAnsi="Times New Roman"/>
          <w:color w:val="000000"/>
          <w:sz w:val="24"/>
          <w:szCs w:val="24"/>
        </w:rPr>
        <w:t>)</w:t>
      </w:r>
      <w:r w:rsidR="00015AFD">
        <w:rPr>
          <w:rFonts w:ascii="Times New Roman" w:hAnsi="Times New Roman"/>
          <w:color w:val="000000"/>
          <w:sz w:val="24"/>
          <w:szCs w:val="24"/>
        </w:rPr>
        <w:t>; stay until removed</w:t>
      </w:r>
      <w:r w:rsidR="003E077B">
        <w:rPr>
          <w:rFonts w:ascii="Times New Roman" w:hAnsi="Times New Roman"/>
          <w:color w:val="000000"/>
          <w:sz w:val="24"/>
          <w:szCs w:val="24"/>
        </w:rPr>
        <w:t>.</w:t>
      </w:r>
    </w:p>
    <w:p w14:paraId="73C6EE10" w14:textId="77777777" w:rsidR="006A549B" w:rsidRDefault="00D84281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Ex p</w:t>
      </w:r>
      <w:r w:rsidR="006A549B" w:rsidRPr="00D84281">
        <w:rPr>
          <w:rFonts w:ascii="Times New Roman" w:hAnsi="Times New Roman"/>
          <w:i/>
          <w:color w:val="000000"/>
          <w:sz w:val="24"/>
          <w:szCs w:val="24"/>
        </w:rPr>
        <w:t>arte</w:t>
      </w:r>
      <w:r w:rsidR="006A549B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="006A549B" w:rsidRPr="006A549B">
        <w:rPr>
          <w:rFonts w:ascii="Times New Roman" w:hAnsi="Times New Roman"/>
          <w:color w:val="000000"/>
          <w:sz w:val="24"/>
          <w:szCs w:val="24"/>
        </w:rPr>
        <w:t xml:space="preserve">ommunications </w:t>
      </w:r>
      <w:r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6A549B">
        <w:rPr>
          <w:rFonts w:ascii="Times New Roman" w:hAnsi="Times New Roman"/>
          <w:color w:val="000000"/>
          <w:sz w:val="24"/>
          <w:szCs w:val="24"/>
        </w:rPr>
        <w:t>p</w:t>
      </w:r>
      <w:r w:rsidR="006A549B" w:rsidRPr="006A549B">
        <w:rPr>
          <w:rFonts w:ascii="Times New Roman" w:hAnsi="Times New Roman"/>
          <w:color w:val="000000"/>
          <w:sz w:val="24"/>
          <w:szCs w:val="24"/>
        </w:rPr>
        <w:t>rohibited</w:t>
      </w:r>
      <w:r w:rsidR="00F73347">
        <w:rPr>
          <w:rFonts w:ascii="Times New Roman" w:hAnsi="Times New Roman"/>
          <w:color w:val="000000"/>
          <w:sz w:val="24"/>
          <w:szCs w:val="24"/>
        </w:rPr>
        <w:t>, other than procedural issues</w:t>
      </w:r>
      <w:r w:rsidR="006A549B">
        <w:rPr>
          <w:rFonts w:ascii="Times New Roman" w:hAnsi="Times New Roman"/>
          <w:color w:val="000000"/>
          <w:sz w:val="24"/>
          <w:szCs w:val="24"/>
        </w:rPr>
        <w:t>.</w:t>
      </w:r>
    </w:p>
    <w:p w14:paraId="31A7C324" w14:textId="77777777" w:rsidR="003E077B" w:rsidRDefault="003E077B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Both </w:t>
      </w:r>
      <w:r w:rsidRPr="003E077B">
        <w:rPr>
          <w:rFonts w:ascii="Times New Roman" w:hAnsi="Times New Roman"/>
          <w:color w:val="000000"/>
          <w:sz w:val="24"/>
          <w:szCs w:val="24"/>
        </w:rPr>
        <w:t xml:space="preserve">attorneys and accountants </w:t>
      </w:r>
      <w:r>
        <w:rPr>
          <w:rFonts w:ascii="Times New Roman" w:hAnsi="Times New Roman"/>
          <w:color w:val="000000"/>
          <w:sz w:val="24"/>
          <w:szCs w:val="24"/>
        </w:rPr>
        <w:t xml:space="preserve">permitted </w:t>
      </w:r>
      <w:r w:rsidRPr="003E077B">
        <w:rPr>
          <w:rFonts w:ascii="Times New Roman" w:hAnsi="Times New Roman"/>
          <w:color w:val="000000"/>
          <w:sz w:val="24"/>
          <w:szCs w:val="24"/>
        </w:rPr>
        <w:t>to practice before it.</w:t>
      </w:r>
    </w:p>
    <w:p w14:paraId="0BF60DAE" w14:textId="77777777" w:rsidR="003E077B" w:rsidRDefault="003E077B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 w:rsidRPr="003E077B">
        <w:rPr>
          <w:rFonts w:ascii="Times New Roman" w:hAnsi="Times New Roman"/>
          <w:color w:val="000000"/>
          <w:sz w:val="24"/>
          <w:szCs w:val="24"/>
        </w:rPr>
        <w:t>Ability to compromise.</w:t>
      </w:r>
    </w:p>
    <w:p w14:paraId="79777844" w14:textId="77777777" w:rsidR="006A549B" w:rsidRDefault="006A549B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 w:rsidRPr="006A549B">
        <w:rPr>
          <w:rFonts w:ascii="Times New Roman" w:hAnsi="Times New Roman"/>
          <w:color w:val="000000"/>
          <w:sz w:val="24"/>
          <w:szCs w:val="24"/>
        </w:rPr>
        <w:t xml:space="preserve">Published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6A549B">
        <w:rPr>
          <w:rFonts w:ascii="Times New Roman" w:hAnsi="Times New Roman"/>
          <w:color w:val="000000"/>
          <w:sz w:val="24"/>
          <w:szCs w:val="24"/>
        </w:rPr>
        <w:t xml:space="preserve">ecisions in </w:t>
      </w:r>
      <w:r w:rsidR="00BD6E51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6A549B">
        <w:rPr>
          <w:rFonts w:ascii="Times New Roman" w:hAnsi="Times New Roman"/>
          <w:color w:val="000000"/>
          <w:sz w:val="24"/>
          <w:szCs w:val="24"/>
        </w:rPr>
        <w:t xml:space="preserve">earchable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6A549B">
        <w:rPr>
          <w:rFonts w:ascii="Times New Roman" w:hAnsi="Times New Roman"/>
          <w:color w:val="000000"/>
          <w:sz w:val="24"/>
          <w:szCs w:val="24"/>
        </w:rPr>
        <w:t>atabase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74DC169" w14:textId="77777777" w:rsidR="006A549B" w:rsidRDefault="00F73347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DoR is a full </w:t>
      </w:r>
      <w:r w:rsidR="006A549B">
        <w:rPr>
          <w:rFonts w:ascii="Times New Roman" w:hAnsi="Times New Roman"/>
          <w:color w:val="000000"/>
          <w:sz w:val="24"/>
          <w:szCs w:val="24"/>
        </w:rPr>
        <w:t>p</w:t>
      </w:r>
      <w:r w:rsidR="006A549B" w:rsidRPr="006A549B">
        <w:rPr>
          <w:rFonts w:ascii="Times New Roman" w:hAnsi="Times New Roman"/>
          <w:color w:val="000000"/>
          <w:sz w:val="24"/>
          <w:szCs w:val="24"/>
        </w:rPr>
        <w:t xml:space="preserve">arty to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6A549B">
        <w:rPr>
          <w:rFonts w:ascii="Times New Roman" w:hAnsi="Times New Roman"/>
          <w:color w:val="000000"/>
          <w:sz w:val="24"/>
          <w:szCs w:val="24"/>
        </w:rPr>
        <w:t>a</w:t>
      </w:r>
      <w:r w:rsidR="006A549B" w:rsidRPr="006A549B">
        <w:rPr>
          <w:rFonts w:ascii="Times New Roman" w:hAnsi="Times New Roman"/>
          <w:color w:val="000000"/>
          <w:sz w:val="24"/>
          <w:szCs w:val="24"/>
        </w:rPr>
        <w:t>ppeal</w:t>
      </w:r>
      <w:r>
        <w:rPr>
          <w:rFonts w:ascii="Times New Roman" w:hAnsi="Times New Roman"/>
          <w:color w:val="000000"/>
          <w:sz w:val="24"/>
          <w:szCs w:val="24"/>
        </w:rPr>
        <w:t xml:space="preserve"> &amp; will be at the hearing to counter-argue</w:t>
      </w:r>
      <w:r w:rsidR="006A549B">
        <w:rPr>
          <w:rFonts w:ascii="Times New Roman" w:hAnsi="Times New Roman"/>
          <w:color w:val="000000"/>
          <w:sz w:val="24"/>
          <w:szCs w:val="24"/>
        </w:rPr>
        <w:t>.</w:t>
      </w:r>
    </w:p>
    <w:p w14:paraId="7D01CAF5" w14:textId="77777777" w:rsidR="007F5236" w:rsidRPr="003E077B" w:rsidRDefault="007F5236" w:rsidP="003E077B">
      <w:pPr>
        <w:pStyle w:val="ListParagraph"/>
        <w:numPr>
          <w:ilvl w:val="3"/>
          <w:numId w:val="25"/>
        </w:numPr>
        <w:tabs>
          <w:tab w:val="clear" w:pos="2880"/>
        </w:tabs>
        <w:autoSpaceDE w:val="0"/>
        <w:autoSpaceDN w:val="0"/>
        <w:adjustRightInd w:val="0"/>
        <w:spacing w:after="0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BFR hearings are now being taped &amp; recorded &amp; may be placed on the website.</w:t>
      </w:r>
    </w:p>
    <w:p w14:paraId="48D415E9" w14:textId="77777777" w:rsidR="003E077B" w:rsidRDefault="003E077B" w:rsidP="003E077B">
      <w:pPr>
        <w:tabs>
          <w:tab w:val="num" w:pos="1440"/>
        </w:tabs>
        <w:ind w:left="1440" w:hanging="360"/>
        <w:rPr>
          <w:sz w:val="24"/>
          <w:szCs w:val="24"/>
        </w:rPr>
      </w:pPr>
    </w:p>
    <w:p w14:paraId="0B595DB2" w14:textId="4D0BDA25" w:rsidR="00586497" w:rsidRPr="003E077B" w:rsidRDefault="00586497" w:rsidP="003E077B">
      <w:pPr>
        <w:ind w:left="1080"/>
        <w:rPr>
          <w:sz w:val="24"/>
          <w:szCs w:val="24"/>
        </w:rPr>
      </w:pPr>
      <w:r w:rsidRPr="003E077B">
        <w:rPr>
          <w:sz w:val="24"/>
          <w:szCs w:val="24"/>
        </w:rPr>
        <w:t xml:space="preserve">The </w:t>
      </w:r>
      <w:r w:rsidR="00174A9E">
        <w:rPr>
          <w:sz w:val="24"/>
          <w:szCs w:val="24"/>
        </w:rPr>
        <w:t>BFR</w:t>
      </w:r>
      <w:r w:rsidRPr="003E077B">
        <w:rPr>
          <w:sz w:val="24"/>
          <w:szCs w:val="24"/>
        </w:rPr>
        <w:t xml:space="preserve"> may uphold the action of the </w:t>
      </w:r>
      <w:r w:rsidR="00F73347">
        <w:rPr>
          <w:sz w:val="24"/>
          <w:szCs w:val="24"/>
        </w:rPr>
        <w:t>Bo</w:t>
      </w:r>
      <w:r w:rsidR="00174A9E">
        <w:rPr>
          <w:sz w:val="24"/>
          <w:szCs w:val="24"/>
        </w:rPr>
        <w:t>A</w:t>
      </w:r>
      <w:r w:rsidRPr="003E077B">
        <w:rPr>
          <w:sz w:val="24"/>
          <w:szCs w:val="24"/>
        </w:rPr>
        <w:t xml:space="preserve"> or it may redetermine, according to law, either the amount due Pennsylvania </w:t>
      </w:r>
      <w:r w:rsidR="000D07A9">
        <w:rPr>
          <w:sz w:val="24"/>
          <w:szCs w:val="24"/>
        </w:rPr>
        <w:t xml:space="preserve">(“PA”) </w:t>
      </w:r>
      <w:r w:rsidRPr="003E077B">
        <w:rPr>
          <w:sz w:val="24"/>
          <w:szCs w:val="24"/>
        </w:rPr>
        <w:t xml:space="preserve">or the petitioner.  The </w:t>
      </w:r>
      <w:r w:rsidR="00174A9E">
        <w:rPr>
          <w:sz w:val="24"/>
          <w:szCs w:val="24"/>
        </w:rPr>
        <w:t>BFR</w:t>
      </w:r>
      <w:r w:rsidRPr="003E077B">
        <w:rPr>
          <w:sz w:val="24"/>
          <w:szCs w:val="24"/>
        </w:rPr>
        <w:t xml:space="preserve"> must notif</w:t>
      </w:r>
      <w:r w:rsidR="00F73347">
        <w:rPr>
          <w:sz w:val="24"/>
          <w:szCs w:val="24"/>
        </w:rPr>
        <w:t>y both the DoR</w:t>
      </w:r>
      <w:r w:rsidRPr="003E077B">
        <w:rPr>
          <w:sz w:val="24"/>
          <w:szCs w:val="24"/>
        </w:rPr>
        <w:t xml:space="preserve"> and the petitioner of its action.</w:t>
      </w:r>
      <w:r w:rsidR="00174A9E">
        <w:rPr>
          <w:sz w:val="24"/>
          <w:szCs w:val="24"/>
        </w:rPr>
        <w:t xml:space="preserve">  </w:t>
      </w:r>
      <w:r w:rsidRPr="003E077B">
        <w:rPr>
          <w:sz w:val="24"/>
          <w:szCs w:val="24"/>
        </w:rPr>
        <w:t xml:space="preserve">If </w:t>
      </w:r>
      <w:r w:rsidR="00174A9E">
        <w:rPr>
          <w:sz w:val="24"/>
          <w:szCs w:val="24"/>
        </w:rPr>
        <w:t xml:space="preserve">the BFR </w:t>
      </w:r>
      <w:r w:rsidRPr="003E077B">
        <w:rPr>
          <w:sz w:val="24"/>
          <w:szCs w:val="24"/>
        </w:rPr>
        <w:t xml:space="preserve">does not act within six months, the action taken by the </w:t>
      </w:r>
      <w:r w:rsidR="00F73347">
        <w:rPr>
          <w:sz w:val="24"/>
          <w:szCs w:val="24"/>
        </w:rPr>
        <w:t>Bo</w:t>
      </w:r>
      <w:r w:rsidR="00174A9E">
        <w:rPr>
          <w:sz w:val="24"/>
          <w:szCs w:val="24"/>
        </w:rPr>
        <w:t>A</w:t>
      </w:r>
      <w:r w:rsidRPr="003E077B">
        <w:rPr>
          <w:sz w:val="24"/>
          <w:szCs w:val="24"/>
        </w:rPr>
        <w:t xml:space="preserve"> is upheld.</w:t>
      </w:r>
      <w:r w:rsidR="007F5236">
        <w:rPr>
          <w:sz w:val="24"/>
          <w:szCs w:val="24"/>
        </w:rPr>
        <w:t xml:space="preserve">  One can </w:t>
      </w:r>
      <w:r w:rsidR="000D07A9">
        <w:rPr>
          <w:sz w:val="24"/>
          <w:szCs w:val="24"/>
        </w:rPr>
        <w:t>p</w:t>
      </w:r>
      <w:r w:rsidR="007F5236">
        <w:rPr>
          <w:sz w:val="24"/>
          <w:szCs w:val="24"/>
        </w:rPr>
        <w:t xml:space="preserve">etition the BFR for Reconsideration of a Decision &amp; Order within 15 days of the mailing date </w:t>
      </w:r>
      <w:r w:rsidR="000D07A9">
        <w:rPr>
          <w:sz w:val="24"/>
          <w:szCs w:val="24"/>
        </w:rPr>
        <w:t>thereof</w:t>
      </w:r>
      <w:r w:rsidR="007F5236">
        <w:rPr>
          <w:sz w:val="24"/>
          <w:szCs w:val="24"/>
        </w:rPr>
        <w:t xml:space="preserve">. </w:t>
      </w:r>
      <w:r w:rsidRPr="003E077B">
        <w:rPr>
          <w:sz w:val="24"/>
          <w:szCs w:val="24"/>
        </w:rPr>
        <w:br/>
      </w:r>
    </w:p>
    <w:p w14:paraId="7E6C252A" w14:textId="233FFEC4" w:rsidR="00586497" w:rsidRPr="003E077B" w:rsidRDefault="00586497" w:rsidP="00586497">
      <w:pPr>
        <w:numPr>
          <w:ilvl w:val="2"/>
          <w:numId w:val="25"/>
        </w:numPr>
        <w:tabs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>PA</w:t>
      </w:r>
      <w:r w:rsidR="00F76B53">
        <w:rPr>
          <w:sz w:val="24"/>
          <w:szCs w:val="24"/>
        </w:rPr>
        <w:t xml:space="preserve"> Commonwealth Court - Any party</w:t>
      </w:r>
      <w:r w:rsidRPr="003E077B">
        <w:rPr>
          <w:sz w:val="24"/>
          <w:szCs w:val="24"/>
        </w:rPr>
        <w:t xml:space="preserve"> aggrieved by a decision or a failure to act within six months may </w:t>
      </w:r>
      <w:r w:rsidR="00F76B53">
        <w:rPr>
          <w:sz w:val="24"/>
          <w:szCs w:val="24"/>
        </w:rPr>
        <w:t>appeal to CCt</w:t>
      </w:r>
      <w:r w:rsidRPr="003E077B">
        <w:rPr>
          <w:sz w:val="24"/>
          <w:szCs w:val="24"/>
        </w:rPr>
        <w:t xml:space="preserve">.  Either </w:t>
      </w:r>
      <w:r w:rsidR="00F76B53">
        <w:rPr>
          <w:sz w:val="24"/>
          <w:szCs w:val="24"/>
        </w:rPr>
        <w:t>the taxpayer or the DoR (via the Office of Attorney General</w:t>
      </w:r>
      <w:r w:rsidR="00D55152">
        <w:rPr>
          <w:sz w:val="24"/>
          <w:szCs w:val="24"/>
        </w:rPr>
        <w:t>/”OAG”</w:t>
      </w:r>
      <w:r w:rsidR="00F76B53">
        <w:rPr>
          <w:sz w:val="24"/>
          <w:szCs w:val="24"/>
        </w:rPr>
        <w:t>)</w:t>
      </w:r>
      <w:r w:rsidRPr="003E077B">
        <w:rPr>
          <w:sz w:val="24"/>
          <w:szCs w:val="24"/>
        </w:rPr>
        <w:t xml:space="preserve"> may </w:t>
      </w:r>
      <w:r w:rsidR="00F76B53">
        <w:rPr>
          <w:sz w:val="24"/>
          <w:szCs w:val="24"/>
        </w:rPr>
        <w:t>appeal to CCt</w:t>
      </w:r>
      <w:r w:rsidR="00BD6E51">
        <w:rPr>
          <w:sz w:val="24"/>
          <w:szCs w:val="24"/>
        </w:rPr>
        <w:t xml:space="preserve"> within </w:t>
      </w:r>
      <w:r w:rsidR="00BD6E51" w:rsidRPr="00F76B53">
        <w:rPr>
          <w:b/>
          <w:sz w:val="24"/>
          <w:szCs w:val="24"/>
        </w:rPr>
        <w:t>30 days</w:t>
      </w:r>
      <w:r w:rsidR="00BD6E51">
        <w:rPr>
          <w:sz w:val="24"/>
          <w:szCs w:val="24"/>
        </w:rPr>
        <w:t xml:space="preserve"> of the </w:t>
      </w:r>
      <w:r w:rsidR="000D07A9">
        <w:rPr>
          <w:sz w:val="24"/>
          <w:szCs w:val="24"/>
        </w:rPr>
        <w:t xml:space="preserve">mailing date of the </w:t>
      </w:r>
      <w:r w:rsidR="00BD6E51">
        <w:rPr>
          <w:sz w:val="24"/>
          <w:szCs w:val="24"/>
        </w:rPr>
        <w:t>BFR</w:t>
      </w:r>
      <w:r w:rsidR="00F76B53">
        <w:rPr>
          <w:sz w:val="24"/>
          <w:szCs w:val="24"/>
        </w:rPr>
        <w:t>’s</w:t>
      </w:r>
      <w:r w:rsidR="00BD6E51">
        <w:rPr>
          <w:sz w:val="24"/>
          <w:szCs w:val="24"/>
        </w:rPr>
        <w:t xml:space="preserve"> Decision &amp; Order</w:t>
      </w:r>
      <w:r w:rsidR="00F76B53">
        <w:rPr>
          <w:sz w:val="24"/>
          <w:szCs w:val="24"/>
        </w:rPr>
        <w:t xml:space="preserve">; CCt panel (3 member) decisions may be petitioned on Exceptions to the entire </w:t>
      </w:r>
      <w:r w:rsidR="004536B2">
        <w:rPr>
          <w:sz w:val="24"/>
          <w:szCs w:val="24"/>
        </w:rPr>
        <w:t>CCt</w:t>
      </w:r>
      <w:r w:rsidR="000D07A9">
        <w:rPr>
          <w:sz w:val="24"/>
          <w:szCs w:val="24"/>
        </w:rPr>
        <w:t xml:space="preserve"> </w:t>
      </w:r>
      <w:r w:rsidR="004536B2" w:rsidRPr="000D07A9">
        <w:rPr>
          <w:i/>
          <w:iCs/>
          <w:sz w:val="24"/>
          <w:szCs w:val="24"/>
        </w:rPr>
        <w:t>en banc</w:t>
      </w:r>
      <w:r w:rsidR="00F76B53">
        <w:rPr>
          <w:sz w:val="24"/>
          <w:szCs w:val="24"/>
        </w:rPr>
        <w:t>..</w:t>
      </w:r>
      <w:r w:rsidRPr="003E077B">
        <w:rPr>
          <w:sz w:val="24"/>
          <w:szCs w:val="24"/>
        </w:rPr>
        <w:t>.</w:t>
      </w:r>
      <w:r w:rsidR="00F76B53">
        <w:rPr>
          <w:sz w:val="24"/>
          <w:szCs w:val="24"/>
        </w:rPr>
        <w:t>it is not unheard-of for the entire CCt to reverse the panel</w:t>
      </w:r>
      <w:r w:rsidR="004536B2">
        <w:rPr>
          <w:sz w:val="24"/>
          <w:szCs w:val="24"/>
        </w:rPr>
        <w:t xml:space="preserve"> (see </w:t>
      </w:r>
      <w:r w:rsidR="004536B2" w:rsidRPr="000D07A9">
        <w:rPr>
          <w:sz w:val="24"/>
          <w:szCs w:val="24"/>
          <w:u w:val="single"/>
        </w:rPr>
        <w:t>Green Acres</w:t>
      </w:r>
      <w:r w:rsidR="000D07A9">
        <w:rPr>
          <w:sz w:val="24"/>
          <w:szCs w:val="24"/>
        </w:rPr>
        <w:t xml:space="preserve"> case</w:t>
      </w:r>
      <w:r w:rsidR="004536B2">
        <w:rPr>
          <w:sz w:val="24"/>
          <w:szCs w:val="24"/>
        </w:rPr>
        <w:t>)</w:t>
      </w:r>
      <w:r w:rsidR="00F76B53">
        <w:rPr>
          <w:sz w:val="24"/>
          <w:szCs w:val="24"/>
        </w:rPr>
        <w:t>.</w:t>
      </w:r>
      <w:r w:rsidRPr="003E077B">
        <w:rPr>
          <w:sz w:val="24"/>
          <w:szCs w:val="24"/>
        </w:rPr>
        <w:br/>
      </w:r>
    </w:p>
    <w:p w14:paraId="15DAC29B" w14:textId="65F5C973" w:rsidR="00586497" w:rsidRPr="003E077B" w:rsidRDefault="00586497" w:rsidP="00586497">
      <w:pPr>
        <w:numPr>
          <w:ilvl w:val="2"/>
          <w:numId w:val="25"/>
        </w:numPr>
        <w:tabs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>PA Su</w:t>
      </w:r>
      <w:r w:rsidR="00F76B53">
        <w:rPr>
          <w:sz w:val="24"/>
          <w:szCs w:val="24"/>
        </w:rPr>
        <w:t>preme Court - CCt</w:t>
      </w:r>
      <w:r w:rsidRPr="003E077B">
        <w:rPr>
          <w:sz w:val="24"/>
          <w:szCs w:val="24"/>
        </w:rPr>
        <w:t xml:space="preserve"> decisions </w:t>
      </w:r>
      <w:r w:rsidR="00F76B53">
        <w:rPr>
          <w:sz w:val="24"/>
          <w:szCs w:val="24"/>
        </w:rPr>
        <w:t xml:space="preserve">(post-Exceptions) </w:t>
      </w:r>
      <w:r w:rsidRPr="003E077B">
        <w:rPr>
          <w:sz w:val="24"/>
          <w:szCs w:val="24"/>
        </w:rPr>
        <w:t>may</w:t>
      </w:r>
      <w:r w:rsidR="00F76B53">
        <w:rPr>
          <w:sz w:val="24"/>
          <w:szCs w:val="24"/>
        </w:rPr>
        <w:t xml:space="preserve"> be appealed to the PA</w:t>
      </w:r>
      <w:r w:rsidRPr="003E077B">
        <w:rPr>
          <w:sz w:val="24"/>
          <w:szCs w:val="24"/>
        </w:rPr>
        <w:t xml:space="preserve"> Supreme Court</w:t>
      </w:r>
      <w:r w:rsidR="004536B2">
        <w:rPr>
          <w:sz w:val="24"/>
          <w:szCs w:val="24"/>
        </w:rPr>
        <w:t xml:space="preserve"> (“Sup.Ct.”) as a matter of right for state tax cases, not under a writ of </w:t>
      </w:r>
      <w:r w:rsidR="004536B2">
        <w:rPr>
          <w:i/>
          <w:sz w:val="24"/>
          <w:szCs w:val="24"/>
        </w:rPr>
        <w:t>allocator,</w:t>
      </w:r>
      <w:r w:rsidR="004536B2">
        <w:rPr>
          <w:sz w:val="24"/>
          <w:szCs w:val="24"/>
        </w:rPr>
        <w:t xml:space="preserve"> as in other cases, since CCt is considered a trial </w:t>
      </w:r>
      <w:r w:rsidR="004536B2" w:rsidRPr="004536B2">
        <w:rPr>
          <w:i/>
          <w:sz w:val="24"/>
          <w:szCs w:val="24"/>
        </w:rPr>
        <w:t>de novo</w:t>
      </w:r>
      <w:r w:rsidR="004536B2">
        <w:rPr>
          <w:sz w:val="24"/>
          <w:szCs w:val="24"/>
        </w:rPr>
        <w:t xml:space="preserve">, or “anew,” being the first time a </w:t>
      </w:r>
      <w:r w:rsidR="004536B2" w:rsidRPr="0092356C">
        <w:rPr>
          <w:b/>
          <w:sz w:val="24"/>
          <w:szCs w:val="24"/>
        </w:rPr>
        <w:t>state</w:t>
      </w:r>
      <w:r w:rsidR="004536B2">
        <w:rPr>
          <w:sz w:val="24"/>
          <w:szCs w:val="24"/>
        </w:rPr>
        <w:t xml:space="preserve"> tax case is heard in the Courts with a formal record; </w:t>
      </w:r>
      <w:r w:rsidR="0092356C" w:rsidRPr="0092356C">
        <w:rPr>
          <w:b/>
          <w:sz w:val="24"/>
          <w:szCs w:val="24"/>
        </w:rPr>
        <w:t>local</w:t>
      </w:r>
      <w:r w:rsidR="0092356C">
        <w:rPr>
          <w:sz w:val="24"/>
          <w:szCs w:val="24"/>
        </w:rPr>
        <w:t xml:space="preserve"> tax cases – e.g., property/earned income/business privilege taxes – are different &amp; get to the Court of Common Pleas before CCt, so are not guaranteed to be heard by the Sup. Ct.</w:t>
      </w:r>
      <w:r w:rsidRPr="003E077B">
        <w:rPr>
          <w:sz w:val="24"/>
          <w:szCs w:val="24"/>
        </w:rPr>
        <w:t>.</w:t>
      </w:r>
      <w:r w:rsidR="004536B2">
        <w:rPr>
          <w:sz w:val="24"/>
          <w:szCs w:val="24"/>
        </w:rPr>
        <w:t xml:space="preserve">..it is not unheard-of </w:t>
      </w:r>
      <w:r w:rsidR="0092356C">
        <w:rPr>
          <w:sz w:val="24"/>
          <w:szCs w:val="24"/>
        </w:rPr>
        <w:t>–</w:t>
      </w:r>
      <w:r w:rsidR="004536B2">
        <w:rPr>
          <w:sz w:val="24"/>
          <w:szCs w:val="24"/>
        </w:rPr>
        <w:t xml:space="preserve"> </w:t>
      </w:r>
      <w:r w:rsidR="0092356C">
        <w:rPr>
          <w:sz w:val="24"/>
          <w:szCs w:val="24"/>
        </w:rPr>
        <w:t>and,</w:t>
      </w:r>
      <w:r w:rsidR="004536B2">
        <w:rPr>
          <w:sz w:val="24"/>
          <w:szCs w:val="24"/>
        </w:rPr>
        <w:t xml:space="preserve"> is quite common, actually – for the PA Sup. Ct. to reverse the PA CCt (see </w:t>
      </w:r>
      <w:r w:rsidR="004536B2" w:rsidRPr="004536B2">
        <w:rPr>
          <w:sz w:val="24"/>
          <w:szCs w:val="24"/>
          <w:u w:val="single"/>
        </w:rPr>
        <w:t>NexTel Communications</w:t>
      </w:r>
      <w:r w:rsidR="004536B2">
        <w:rPr>
          <w:sz w:val="24"/>
          <w:szCs w:val="24"/>
        </w:rPr>
        <w:t xml:space="preserve"> &amp; </w:t>
      </w:r>
      <w:r w:rsidR="004536B2" w:rsidRPr="004536B2">
        <w:rPr>
          <w:sz w:val="24"/>
          <w:szCs w:val="24"/>
          <w:u w:val="single"/>
        </w:rPr>
        <w:t>Mission Funding Alpha</w:t>
      </w:r>
      <w:r w:rsidR="000D07A9">
        <w:rPr>
          <w:sz w:val="24"/>
          <w:szCs w:val="24"/>
        </w:rPr>
        <w:t xml:space="preserve"> cases</w:t>
      </w:r>
      <w:r w:rsidR="004536B2">
        <w:rPr>
          <w:sz w:val="24"/>
          <w:szCs w:val="24"/>
        </w:rPr>
        <w:t>).</w:t>
      </w:r>
      <w:r w:rsidRPr="003E077B">
        <w:rPr>
          <w:sz w:val="24"/>
          <w:szCs w:val="24"/>
        </w:rPr>
        <w:br/>
      </w:r>
    </w:p>
    <w:p w14:paraId="04688203" w14:textId="7FE59810" w:rsidR="00E44304" w:rsidRDefault="00586497" w:rsidP="00E44304">
      <w:pPr>
        <w:tabs>
          <w:tab w:val="left" w:pos="720"/>
          <w:tab w:val="num" w:pos="1080"/>
        </w:tabs>
        <w:ind w:left="1080" w:hanging="360"/>
        <w:rPr>
          <w:sz w:val="24"/>
          <w:szCs w:val="24"/>
        </w:rPr>
      </w:pPr>
      <w:r w:rsidRPr="003E077B">
        <w:rPr>
          <w:sz w:val="24"/>
          <w:szCs w:val="24"/>
        </w:rPr>
        <w:t>5.</w:t>
      </w:r>
      <w:r w:rsidRPr="003E077B">
        <w:rPr>
          <w:sz w:val="24"/>
          <w:szCs w:val="24"/>
        </w:rPr>
        <w:tab/>
        <w:t xml:space="preserve">U.S. Supreme Court - Taxpayers may petition to the U.S. Supreme Court for a writ of </w:t>
      </w:r>
      <w:r w:rsidRPr="00D84281">
        <w:rPr>
          <w:i/>
          <w:sz w:val="24"/>
          <w:szCs w:val="24"/>
        </w:rPr>
        <w:t>certiorari</w:t>
      </w:r>
      <w:r w:rsidRPr="003E077B">
        <w:rPr>
          <w:sz w:val="24"/>
          <w:szCs w:val="24"/>
        </w:rPr>
        <w:t>, which it may issue or deny the writ</w:t>
      </w:r>
      <w:r w:rsidR="00F76B53">
        <w:rPr>
          <w:sz w:val="24"/>
          <w:szCs w:val="24"/>
        </w:rPr>
        <w:t xml:space="preserve">; most state tax cases are denied this writ, though </w:t>
      </w:r>
      <w:r w:rsidR="006904F0">
        <w:rPr>
          <w:sz w:val="24"/>
          <w:szCs w:val="24"/>
        </w:rPr>
        <w:t xml:space="preserve">the most recent </w:t>
      </w:r>
      <w:r w:rsidR="00F76B53">
        <w:rPr>
          <w:sz w:val="24"/>
          <w:szCs w:val="24"/>
        </w:rPr>
        <w:t xml:space="preserve">one </w:t>
      </w:r>
      <w:r w:rsidR="006904F0">
        <w:rPr>
          <w:sz w:val="24"/>
          <w:szCs w:val="24"/>
        </w:rPr>
        <w:t>(</w:t>
      </w:r>
      <w:r w:rsidR="00097057" w:rsidRPr="00097057">
        <w:rPr>
          <w:sz w:val="24"/>
          <w:szCs w:val="24"/>
          <w:u w:val="single"/>
        </w:rPr>
        <w:t>Wayfair</w:t>
      </w:r>
      <w:r w:rsidR="006904F0">
        <w:rPr>
          <w:sz w:val="24"/>
          <w:szCs w:val="24"/>
        </w:rPr>
        <w:t>) altered the national sales tax landscape</w:t>
      </w:r>
      <w:r w:rsidRPr="003E077B">
        <w:rPr>
          <w:sz w:val="24"/>
          <w:szCs w:val="24"/>
        </w:rPr>
        <w:t>.</w:t>
      </w:r>
    </w:p>
    <w:p w14:paraId="38506E6E" w14:textId="77777777" w:rsidR="007F5236" w:rsidRPr="00E44304" w:rsidRDefault="007F5236" w:rsidP="00E44304">
      <w:pPr>
        <w:tabs>
          <w:tab w:val="left" w:pos="720"/>
          <w:tab w:val="num" w:pos="1080"/>
        </w:tabs>
        <w:ind w:left="1080" w:hanging="360"/>
        <w:rPr>
          <w:sz w:val="24"/>
          <w:szCs w:val="24"/>
        </w:rPr>
      </w:pPr>
    </w:p>
    <w:p w14:paraId="00A9346D" w14:textId="77777777" w:rsidR="00561B4E" w:rsidRDefault="00C9212F" w:rsidP="00561B4E">
      <w:pPr>
        <w:pStyle w:val="List2"/>
        <w:numPr>
          <w:ilvl w:val="1"/>
          <w:numId w:val="25"/>
        </w:numPr>
        <w:tabs>
          <w:tab w:val="clear" w:pos="1440"/>
          <w:tab w:val="num" w:pos="720"/>
        </w:tabs>
        <w:ind w:left="720" w:hanging="360"/>
      </w:pPr>
      <w:r w:rsidRPr="003E077B">
        <w:lastRenderedPageBreak/>
        <w:t>Re</w:t>
      </w:r>
      <w:r>
        <w:t>fund</w:t>
      </w:r>
      <w:r w:rsidR="00BD6E51">
        <w:t xml:space="preserve"> </w:t>
      </w:r>
      <w:r w:rsidR="004536B2">
        <w:t>– A taxpayer may file a Petition for R</w:t>
      </w:r>
      <w:r w:rsidR="00561B4E">
        <w:t>efund:</w:t>
      </w:r>
    </w:p>
    <w:p w14:paraId="764CF17E" w14:textId="77777777" w:rsidR="00561B4E" w:rsidRDefault="00561B4E" w:rsidP="00561B4E">
      <w:pPr>
        <w:pStyle w:val="List2"/>
        <w:ind w:firstLine="0"/>
      </w:pPr>
    </w:p>
    <w:p w14:paraId="00D95BF3" w14:textId="77777777" w:rsidR="00561B4E" w:rsidRDefault="00561B4E" w:rsidP="00561B4E">
      <w:pPr>
        <w:pStyle w:val="List2"/>
        <w:ind w:left="1080"/>
      </w:pPr>
      <w:r>
        <w:t>1.</w:t>
      </w:r>
      <w:r>
        <w:tab/>
        <w:t>Requesting the review of the denial of any credit in the audit within 6 months after the date of the assessment or within three years of actual payment of the tax, whichever is later, or,</w:t>
      </w:r>
    </w:p>
    <w:p w14:paraId="2DA92AF5" w14:textId="77777777" w:rsidR="00097057" w:rsidRDefault="00561B4E" w:rsidP="00561B4E">
      <w:pPr>
        <w:pStyle w:val="List2"/>
        <w:ind w:left="1080"/>
      </w:pPr>
      <w:r>
        <w:t>2.</w:t>
      </w:r>
      <w:r>
        <w:tab/>
        <w:t>Requesting a refund of monies paid as a result of an assessment within 6 months after the actual payment of the assessment.</w:t>
      </w:r>
    </w:p>
    <w:p w14:paraId="4DE1BCE4" w14:textId="43ACF6C2" w:rsidR="0092356C" w:rsidRDefault="00561B4E" w:rsidP="0092356C">
      <w:pPr>
        <w:pStyle w:val="List2"/>
        <w:ind w:left="1080"/>
      </w:pPr>
      <w:r>
        <w:t>3.</w:t>
      </w:r>
      <w:r>
        <w:tab/>
        <w:t>Petiti</w:t>
      </w:r>
      <w:r w:rsidR="00F76B53">
        <w:t>ons for Refund begin with the Bo</w:t>
      </w:r>
      <w:r>
        <w:t>A and proceed through the appeal</w:t>
      </w:r>
      <w:r w:rsidR="00F76B53">
        <w:t>s</w:t>
      </w:r>
      <w:r w:rsidR="00C034FE">
        <w:t xml:space="preserve"> process </w:t>
      </w:r>
      <w:r>
        <w:t>as described for Petitions for Reassessment</w:t>
      </w:r>
      <w:r w:rsidR="00F76B53">
        <w:t>; however, as of May of 2017, the DoR has instituted a policy</w:t>
      </w:r>
      <w:r w:rsidR="00C034FE">
        <w:t xml:space="preserve"> in which all “complex” refunds (e.g., &gt;</w:t>
      </w:r>
      <w:r w:rsidR="007D2C13">
        <w:t xml:space="preserve"> </w:t>
      </w:r>
      <w:r w:rsidR="00C034FE">
        <w:t xml:space="preserve">$100k) will be pushed-down to the Bureau of Audits for review, along with a review of potential underpayments; the BoA will technically issue a denial </w:t>
      </w:r>
      <w:r w:rsidR="00C034FE" w:rsidRPr="007D2C13">
        <w:rPr>
          <w:i/>
        </w:rPr>
        <w:t>without prejudice</w:t>
      </w:r>
      <w:r w:rsidR="00C034FE">
        <w:t xml:space="preserve">, so that the Audit results can be appealed, as per above; the DoR also issued a revised appeal schedule </w:t>
      </w:r>
      <w:r w:rsidR="006904F0">
        <w:t xml:space="preserve">(REV-39) </w:t>
      </w:r>
      <w:r w:rsidR="00C034FE">
        <w:t>for use in all refunds during this same time period</w:t>
      </w:r>
      <w:r>
        <w:t>.</w:t>
      </w:r>
    </w:p>
    <w:p w14:paraId="68184B88" w14:textId="77777777" w:rsidR="0092356C" w:rsidRDefault="0092356C" w:rsidP="0092356C">
      <w:pPr>
        <w:pStyle w:val="List2"/>
        <w:ind w:left="1080"/>
      </w:pPr>
    </w:p>
    <w:p w14:paraId="07169AB1" w14:textId="7C94B0F4" w:rsidR="00C4028C" w:rsidRPr="0092356C" w:rsidRDefault="00C4028C" w:rsidP="0092356C">
      <w:pPr>
        <w:pStyle w:val="List2"/>
        <w:ind w:left="1080"/>
      </w:pPr>
      <w:r w:rsidRPr="00C034FE">
        <w:rPr>
          <w:b/>
          <w:i/>
        </w:rPr>
        <w:t xml:space="preserve">III.  </w:t>
      </w:r>
      <w:r w:rsidR="00C034FE">
        <w:rPr>
          <w:b/>
          <w:i/>
        </w:rPr>
        <w:t>PA</w:t>
      </w:r>
      <w:r w:rsidR="000B37E4">
        <w:rPr>
          <w:b/>
          <w:i/>
        </w:rPr>
        <w:t>/Local</w:t>
      </w:r>
      <w:r w:rsidR="00C034FE">
        <w:rPr>
          <w:b/>
          <w:i/>
        </w:rPr>
        <w:t xml:space="preserve"> </w:t>
      </w:r>
      <w:r w:rsidR="00890637">
        <w:rPr>
          <w:b/>
          <w:i/>
        </w:rPr>
        <w:t xml:space="preserve">Tax </w:t>
      </w:r>
      <w:r w:rsidRPr="00C034FE">
        <w:rPr>
          <w:b/>
          <w:i/>
        </w:rPr>
        <w:t>UPDATE</w:t>
      </w:r>
      <w:r w:rsidR="006904F0">
        <w:rPr>
          <w:b/>
          <w:i/>
        </w:rPr>
        <w:t>S</w:t>
      </w:r>
    </w:p>
    <w:p w14:paraId="09393C90" w14:textId="77777777" w:rsidR="00C4028C" w:rsidRDefault="00C4028C" w:rsidP="00C4028C">
      <w:pPr>
        <w:pStyle w:val="List2"/>
        <w:ind w:firstLine="0"/>
      </w:pPr>
    </w:p>
    <w:p w14:paraId="73D525FE" w14:textId="29097FB8" w:rsidR="007D2C13" w:rsidRDefault="006904F0" w:rsidP="007D2C13">
      <w:pPr>
        <w:pStyle w:val="List2"/>
        <w:numPr>
          <w:ilvl w:val="0"/>
          <w:numId w:val="27"/>
        </w:numPr>
      </w:pPr>
      <w:r>
        <w:t xml:space="preserve">Recent </w:t>
      </w:r>
      <w:r w:rsidR="00F76B53">
        <w:t>PA</w:t>
      </w:r>
      <w:r>
        <w:t xml:space="preserve"> tax changes per last budget bill</w:t>
      </w:r>
      <w:r w:rsidR="00932013">
        <w:t>: CNI reduction, etc.</w:t>
      </w:r>
    </w:p>
    <w:p w14:paraId="531F7EA1" w14:textId="77777777" w:rsidR="007D2C13" w:rsidRDefault="007D2C13" w:rsidP="007D2C13">
      <w:pPr>
        <w:pStyle w:val="List2"/>
        <w:ind w:left="1080" w:firstLine="0"/>
      </w:pPr>
    </w:p>
    <w:p w14:paraId="7A49BBFA" w14:textId="1D8DD0D6" w:rsidR="007D2C13" w:rsidRDefault="007D2C13" w:rsidP="007D2C13">
      <w:pPr>
        <w:pStyle w:val="List2"/>
        <w:numPr>
          <w:ilvl w:val="0"/>
          <w:numId w:val="27"/>
        </w:numPr>
      </w:pPr>
      <w:r>
        <w:t>Sales</w:t>
      </w:r>
      <w:r w:rsidR="006904F0">
        <w:t>/use</w:t>
      </w:r>
      <w:r>
        <w:t xml:space="preserve"> </w:t>
      </w:r>
      <w:r w:rsidR="006904F0">
        <w:t>t</w:t>
      </w:r>
      <w:r>
        <w:t xml:space="preserve">ax </w:t>
      </w:r>
      <w:r w:rsidR="006904F0">
        <w:t>c</w:t>
      </w:r>
      <w:r>
        <w:t>ollection</w:t>
      </w:r>
      <w:r w:rsidR="006904F0">
        <w:t>, r</w:t>
      </w:r>
      <w:r>
        <w:t>eporting,</w:t>
      </w:r>
      <w:r w:rsidR="006904F0">
        <w:t xml:space="preserve"> &amp; audits</w:t>
      </w:r>
      <w:r>
        <w:t xml:space="preserve"> –</w:t>
      </w:r>
      <w:r w:rsidR="006904F0">
        <w:t xml:space="preserve"> </w:t>
      </w:r>
      <w:r w:rsidR="00D55152">
        <w:t>Act 84 of 2016</w:t>
      </w:r>
      <w:r w:rsidR="006904F0">
        <w:t xml:space="preserve"> (digital</w:t>
      </w:r>
      <w:r w:rsidR="00E06EAA">
        <w:t xml:space="preserve"> items), etc</w:t>
      </w:r>
      <w:r w:rsidR="00D55152">
        <w:t>.</w:t>
      </w:r>
    </w:p>
    <w:p w14:paraId="79BD6FAF" w14:textId="77777777" w:rsidR="00C4028C" w:rsidRDefault="00C4028C" w:rsidP="00C4028C">
      <w:pPr>
        <w:pStyle w:val="List2"/>
        <w:ind w:left="1080" w:firstLine="0"/>
      </w:pPr>
    </w:p>
    <w:p w14:paraId="7372952A" w14:textId="73D4E2F3" w:rsidR="00BC660A" w:rsidRDefault="00C4028C" w:rsidP="00BC660A">
      <w:pPr>
        <w:pStyle w:val="List2"/>
        <w:numPr>
          <w:ilvl w:val="0"/>
          <w:numId w:val="27"/>
        </w:numPr>
      </w:pPr>
      <w:r>
        <w:t xml:space="preserve">Recent </w:t>
      </w:r>
      <w:r w:rsidR="00112817">
        <w:t>PA Court</w:t>
      </w:r>
      <w:r w:rsidR="00932013">
        <w:t>s’</w:t>
      </w:r>
      <w:r w:rsidR="00112817">
        <w:t xml:space="preserve"> case decisions</w:t>
      </w:r>
      <w:r>
        <w:t xml:space="preserve">: </w:t>
      </w:r>
      <w:r w:rsidR="00932013" w:rsidRPr="00932013">
        <w:rPr>
          <w:u w:val="single"/>
        </w:rPr>
        <w:t>Online Merchants Guild v. DoR</w:t>
      </w:r>
      <w:r w:rsidR="00932013">
        <w:t xml:space="preserve">; </w:t>
      </w:r>
      <w:r w:rsidR="00932013" w:rsidRPr="00932013">
        <w:rPr>
          <w:u w:val="single"/>
        </w:rPr>
        <w:t>NHL</w:t>
      </w:r>
      <w:r w:rsidR="00932013">
        <w:rPr>
          <w:u w:val="single"/>
        </w:rPr>
        <w:t>PA</w:t>
      </w:r>
      <w:r w:rsidR="00932013" w:rsidRPr="00932013">
        <w:rPr>
          <w:u w:val="single"/>
        </w:rPr>
        <w:t xml:space="preserve">, </w:t>
      </w:r>
      <w:r w:rsidR="00932013" w:rsidRPr="00932013">
        <w:rPr>
          <w:i/>
          <w:iCs/>
          <w:u w:val="single"/>
        </w:rPr>
        <w:t>et al</w:t>
      </w:r>
      <w:r w:rsidR="00932013" w:rsidRPr="00932013">
        <w:rPr>
          <w:u w:val="single"/>
        </w:rPr>
        <w:t>, v. City of Pittsburgh</w:t>
      </w:r>
      <w:r w:rsidR="00932013">
        <w:t xml:space="preserve">; </w:t>
      </w:r>
      <w:r w:rsidR="00932013" w:rsidRPr="00932013">
        <w:rPr>
          <w:u w:val="single"/>
        </w:rPr>
        <w:t>Quality Driven Copack v. PA</w:t>
      </w:r>
      <w:r w:rsidR="00932013">
        <w:t xml:space="preserve">; </w:t>
      </w:r>
      <w:r w:rsidR="00932013" w:rsidRPr="00932013">
        <w:rPr>
          <w:u w:val="single"/>
        </w:rPr>
        <w:t>Synthes USA v. PA</w:t>
      </w:r>
      <w:r w:rsidR="000B37E4">
        <w:t>; Allegheny County common level ratio case</w:t>
      </w:r>
      <w:r w:rsidR="00932013">
        <w:t>.</w:t>
      </w:r>
    </w:p>
    <w:p w14:paraId="0DD1718F" w14:textId="77777777" w:rsidR="0075428C" w:rsidRDefault="0075428C" w:rsidP="0075428C">
      <w:pPr>
        <w:pStyle w:val="List2"/>
        <w:ind w:left="1080" w:firstLine="0"/>
      </w:pPr>
    </w:p>
    <w:p w14:paraId="36FE33D2" w14:textId="77777777" w:rsidR="0075428C" w:rsidRDefault="00BC660A" w:rsidP="0075428C">
      <w:pPr>
        <w:pStyle w:val="List2"/>
        <w:numPr>
          <w:ilvl w:val="0"/>
          <w:numId w:val="27"/>
        </w:numPr>
      </w:pPr>
      <w:r>
        <w:t xml:space="preserve">Cases currently in </w:t>
      </w:r>
      <w:r w:rsidR="00F76B53">
        <w:t xml:space="preserve">the </w:t>
      </w:r>
      <w:r>
        <w:t>litigation pipeline</w:t>
      </w:r>
      <w:r w:rsidR="00F76B53">
        <w:t xml:space="preserve"> @ OAG.</w:t>
      </w:r>
    </w:p>
    <w:p w14:paraId="5116D3F5" w14:textId="77777777" w:rsidR="0075428C" w:rsidRDefault="0075428C" w:rsidP="0075428C">
      <w:pPr>
        <w:pStyle w:val="List2"/>
        <w:ind w:left="1080" w:firstLine="0"/>
      </w:pPr>
    </w:p>
    <w:p w14:paraId="73CE4195" w14:textId="77777777" w:rsidR="0075428C" w:rsidRDefault="0075428C" w:rsidP="00BC660A">
      <w:pPr>
        <w:pStyle w:val="List2"/>
        <w:numPr>
          <w:ilvl w:val="0"/>
          <w:numId w:val="27"/>
        </w:numPr>
      </w:pPr>
      <w:r>
        <w:t>Issues</w:t>
      </w:r>
      <w:r w:rsidR="00097057">
        <w:t>/emerging issue</w:t>
      </w:r>
      <w:r w:rsidR="007F5236">
        <w:t>s</w:t>
      </w:r>
      <w:r>
        <w:t xml:space="preserve"> in which to be cognizant</w:t>
      </w:r>
      <w:r w:rsidR="00F76B53">
        <w:t>.</w:t>
      </w:r>
    </w:p>
    <w:p w14:paraId="4AB6DA54" w14:textId="77777777" w:rsidR="00BC660A" w:rsidRDefault="0075428C" w:rsidP="0075428C">
      <w:pPr>
        <w:pStyle w:val="List2"/>
        <w:ind w:left="1080" w:firstLine="0"/>
      </w:pPr>
      <w:r>
        <w:t xml:space="preserve"> </w:t>
      </w:r>
    </w:p>
    <w:p w14:paraId="63E2A340" w14:textId="77777777" w:rsidR="00561B4E" w:rsidRDefault="00561B4E" w:rsidP="00C9212F">
      <w:pPr>
        <w:pStyle w:val="List2"/>
        <w:tabs>
          <w:tab w:val="left" w:pos="720"/>
        </w:tabs>
      </w:pPr>
    </w:p>
    <w:p w14:paraId="089DCD2F" w14:textId="77777777" w:rsidR="0055365F" w:rsidRPr="00E63F35" w:rsidRDefault="0055365F" w:rsidP="00561B4E">
      <w:pPr>
        <w:pStyle w:val="List2"/>
        <w:tabs>
          <w:tab w:val="left" w:pos="720"/>
        </w:tabs>
      </w:pPr>
    </w:p>
    <w:sectPr w:rsidR="0055365F" w:rsidRPr="00E63F35" w:rsidSect="00D728F6">
      <w:headerReference w:type="default" r:id="rId8"/>
      <w:footerReference w:type="default" r:id="rId9"/>
      <w:pgSz w:w="12240" w:h="15840" w:code="1"/>
      <w:pgMar w:top="720" w:right="1440" w:bottom="720" w:left="1440" w:header="288" w:footer="288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6C82" w14:textId="77777777" w:rsidR="004D30E7" w:rsidRDefault="004D30E7">
      <w:r>
        <w:separator/>
      </w:r>
    </w:p>
  </w:endnote>
  <w:endnote w:type="continuationSeparator" w:id="0">
    <w:p w14:paraId="59F91217" w14:textId="77777777" w:rsidR="004D30E7" w:rsidRDefault="004D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1188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13A9C" w14:textId="77777777" w:rsidR="00D728F6" w:rsidRDefault="00D72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2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B24519" w14:textId="77777777" w:rsidR="00D728F6" w:rsidRDefault="00D7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8993" w14:textId="77777777" w:rsidR="004D30E7" w:rsidRDefault="004D30E7">
      <w:r>
        <w:separator/>
      </w:r>
    </w:p>
  </w:footnote>
  <w:footnote w:type="continuationSeparator" w:id="0">
    <w:p w14:paraId="1A66C04C" w14:textId="77777777" w:rsidR="004D30E7" w:rsidRDefault="004D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6F3C" w14:textId="77E8B08A" w:rsidR="00B56191" w:rsidRDefault="00CC6626" w:rsidP="00787717">
    <w:pPr>
      <w:tabs>
        <w:tab w:val="left" w:pos="360"/>
      </w:tabs>
      <w:jc w:val="center"/>
      <w:rPr>
        <w:b/>
        <w:bCs/>
        <w:caps/>
        <w:sz w:val="24"/>
        <w:szCs w:val="24"/>
      </w:rPr>
    </w:pPr>
    <w:r>
      <w:rPr>
        <w:b/>
        <w:bCs/>
        <w:caps/>
        <w:sz w:val="24"/>
        <w:szCs w:val="24"/>
      </w:rPr>
      <w:t>ATS/P</w:t>
    </w:r>
    <w:r w:rsidR="00787717">
      <w:rPr>
        <w:b/>
        <w:bCs/>
        <w:caps/>
        <w:sz w:val="24"/>
        <w:szCs w:val="24"/>
      </w:rPr>
      <w:t>a</w:t>
    </w:r>
    <w:r w:rsidR="00B56191">
      <w:rPr>
        <w:b/>
        <w:bCs/>
        <w:caps/>
        <w:sz w:val="24"/>
        <w:szCs w:val="24"/>
      </w:rPr>
      <w:t xml:space="preserve"> </w:t>
    </w:r>
    <w:r w:rsidR="0075428C">
      <w:rPr>
        <w:b/>
        <w:bCs/>
        <w:caps/>
        <w:sz w:val="24"/>
        <w:szCs w:val="24"/>
      </w:rPr>
      <w:t xml:space="preserve">TAX: </w:t>
    </w:r>
    <w:r w:rsidR="00B56191">
      <w:rPr>
        <w:b/>
        <w:bCs/>
        <w:caps/>
        <w:sz w:val="24"/>
        <w:szCs w:val="24"/>
      </w:rPr>
      <w:t>audit</w:t>
    </w:r>
    <w:r w:rsidR="00C4028C">
      <w:rPr>
        <w:b/>
        <w:bCs/>
        <w:caps/>
        <w:sz w:val="24"/>
        <w:szCs w:val="24"/>
      </w:rPr>
      <w:t>s/</w:t>
    </w:r>
    <w:r w:rsidR="00787717">
      <w:rPr>
        <w:b/>
        <w:bCs/>
        <w:caps/>
        <w:sz w:val="24"/>
        <w:szCs w:val="24"/>
      </w:rPr>
      <w:t>appeals</w:t>
    </w:r>
    <w:r w:rsidR="00C4028C">
      <w:rPr>
        <w:b/>
        <w:bCs/>
        <w:caps/>
        <w:sz w:val="24"/>
        <w:szCs w:val="24"/>
      </w:rPr>
      <w:t>/UPDATE</w:t>
    </w:r>
    <w:r w:rsidR="00015AFD">
      <w:rPr>
        <w:b/>
        <w:bCs/>
        <w:caps/>
        <w:sz w:val="24"/>
        <w:szCs w:val="24"/>
      </w:rPr>
      <w:t>s</w:t>
    </w:r>
    <w:r>
      <w:rPr>
        <w:b/>
        <w:bCs/>
        <w:caps/>
        <w:sz w:val="24"/>
        <w:szCs w:val="24"/>
      </w:rPr>
      <w:t xml:space="preserve"> – </w:t>
    </w:r>
    <w:r w:rsidR="00015AFD">
      <w:rPr>
        <w:b/>
        <w:bCs/>
        <w:caps/>
        <w:sz w:val="24"/>
        <w:szCs w:val="24"/>
      </w:rPr>
      <w:t>10</w:t>
    </w:r>
    <w:r>
      <w:rPr>
        <w:b/>
        <w:bCs/>
        <w:caps/>
        <w:sz w:val="24"/>
        <w:szCs w:val="24"/>
      </w:rPr>
      <w:t>.2</w:t>
    </w:r>
    <w:r w:rsidR="00015AFD">
      <w:rPr>
        <w:b/>
        <w:bCs/>
        <w:caps/>
        <w:sz w:val="24"/>
        <w:szCs w:val="24"/>
      </w:rPr>
      <w:t>4</w:t>
    </w:r>
    <w:r>
      <w:rPr>
        <w:b/>
        <w:bCs/>
        <w:caps/>
        <w:sz w:val="24"/>
        <w:szCs w:val="24"/>
      </w:rPr>
      <w:t>.20</w:t>
    </w:r>
    <w:r w:rsidR="00015AFD">
      <w:rPr>
        <w:b/>
        <w:bCs/>
        <w:caps/>
        <w:sz w:val="24"/>
        <w:szCs w:val="24"/>
      </w:rPr>
      <w:t>22</w:t>
    </w:r>
  </w:p>
  <w:p w14:paraId="16CC2B50" w14:textId="77777777" w:rsidR="00787717" w:rsidRDefault="00787717" w:rsidP="00787717">
    <w:pPr>
      <w:tabs>
        <w:tab w:val="left" w:pos="360"/>
      </w:tabs>
      <w:jc w:val="center"/>
    </w:pPr>
  </w:p>
  <w:p w14:paraId="31A65FB9" w14:textId="77777777" w:rsidR="00B56191" w:rsidRDefault="00B56191" w:rsidP="00FE57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E5D"/>
    <w:multiLevelType w:val="hybridMultilevel"/>
    <w:tmpl w:val="E30E410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AB09A1"/>
    <w:multiLevelType w:val="hybridMultilevel"/>
    <w:tmpl w:val="1E8C36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0235B"/>
    <w:multiLevelType w:val="hybridMultilevel"/>
    <w:tmpl w:val="0A0E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591"/>
    <w:multiLevelType w:val="hybridMultilevel"/>
    <w:tmpl w:val="AF1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502E"/>
    <w:multiLevelType w:val="hybridMultilevel"/>
    <w:tmpl w:val="3636103C"/>
    <w:lvl w:ilvl="0" w:tplc="DF0E9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F4972"/>
    <w:multiLevelType w:val="multilevel"/>
    <w:tmpl w:val="AB52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61BB8"/>
    <w:multiLevelType w:val="singleLevel"/>
    <w:tmpl w:val="2CD8C11A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19C12DCA"/>
    <w:multiLevelType w:val="multilevel"/>
    <w:tmpl w:val="A98E40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0E32F2"/>
    <w:multiLevelType w:val="hybridMultilevel"/>
    <w:tmpl w:val="068C879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58F4"/>
    <w:multiLevelType w:val="hybridMultilevel"/>
    <w:tmpl w:val="7C96F7A8"/>
    <w:lvl w:ilvl="0" w:tplc="6DB05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B59A0"/>
    <w:multiLevelType w:val="multilevel"/>
    <w:tmpl w:val="875A0A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4E18D1"/>
    <w:multiLevelType w:val="singleLevel"/>
    <w:tmpl w:val="92CC3FA4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286F7729"/>
    <w:multiLevelType w:val="hybridMultilevel"/>
    <w:tmpl w:val="7CB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C7E27"/>
    <w:multiLevelType w:val="hybridMultilevel"/>
    <w:tmpl w:val="E3A60B6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9C70A1"/>
    <w:multiLevelType w:val="multilevel"/>
    <w:tmpl w:val="E0968A9E"/>
    <w:lvl w:ilvl="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CA7AF8"/>
    <w:multiLevelType w:val="hybridMultilevel"/>
    <w:tmpl w:val="AACCD45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F3913"/>
    <w:multiLevelType w:val="multilevel"/>
    <w:tmpl w:val="B0E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054FD"/>
    <w:multiLevelType w:val="hybridMultilevel"/>
    <w:tmpl w:val="C74A1C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B361D54"/>
    <w:multiLevelType w:val="hybridMultilevel"/>
    <w:tmpl w:val="AEF6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913AB"/>
    <w:multiLevelType w:val="hybridMultilevel"/>
    <w:tmpl w:val="12E67B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6C432E"/>
    <w:multiLevelType w:val="hybridMultilevel"/>
    <w:tmpl w:val="542EE1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CD31C5"/>
    <w:multiLevelType w:val="hybridMultilevel"/>
    <w:tmpl w:val="10C0FC9A"/>
    <w:lvl w:ilvl="0" w:tplc="3AA4EFF0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6C25D9"/>
    <w:multiLevelType w:val="multilevel"/>
    <w:tmpl w:val="A6FE027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24D3C32"/>
    <w:multiLevelType w:val="hybridMultilevel"/>
    <w:tmpl w:val="DC96212E"/>
    <w:lvl w:ilvl="0" w:tplc="12FCA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DD1006"/>
    <w:multiLevelType w:val="multilevel"/>
    <w:tmpl w:val="03A89714"/>
    <w:lvl w:ilvl="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D3D50A6"/>
    <w:multiLevelType w:val="multilevel"/>
    <w:tmpl w:val="6E124BB8"/>
    <w:lvl w:ilvl="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64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4859B8"/>
    <w:multiLevelType w:val="multilevel"/>
    <w:tmpl w:val="D3AAD3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58"/>
        </w:tabs>
        <w:ind w:left="5058" w:hanging="648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0"/>
  </w:num>
  <w:num w:numId="5">
    <w:abstractNumId w:val="13"/>
  </w:num>
  <w:num w:numId="6">
    <w:abstractNumId w:val="19"/>
  </w:num>
  <w:num w:numId="7">
    <w:abstractNumId w:val="1"/>
  </w:num>
  <w:num w:numId="8">
    <w:abstractNumId w:val="21"/>
  </w:num>
  <w:num w:numId="9">
    <w:abstractNumId w:val="26"/>
  </w:num>
  <w:num w:numId="10">
    <w:abstractNumId w:val="24"/>
  </w:num>
  <w:num w:numId="11">
    <w:abstractNumId w:val="14"/>
  </w:num>
  <w:num w:numId="12">
    <w:abstractNumId w:val="11"/>
  </w:num>
  <w:num w:numId="13">
    <w:abstractNumId w:val="22"/>
  </w:num>
  <w:num w:numId="14">
    <w:abstractNumId w:val="25"/>
  </w:num>
  <w:num w:numId="15">
    <w:abstractNumId w:val="6"/>
  </w:num>
  <w:num w:numId="16">
    <w:abstractNumId w:val="20"/>
  </w:num>
  <w:num w:numId="17">
    <w:abstractNumId w:val="5"/>
  </w:num>
  <w:num w:numId="18">
    <w:abstractNumId w:val="16"/>
  </w:num>
  <w:num w:numId="19">
    <w:abstractNumId w:val="12"/>
  </w:num>
  <w:num w:numId="20">
    <w:abstractNumId w:val="2"/>
  </w:num>
  <w:num w:numId="21">
    <w:abstractNumId w:val="7"/>
  </w:num>
  <w:num w:numId="22">
    <w:abstractNumId w:val="15"/>
  </w:num>
  <w:num w:numId="23">
    <w:abstractNumId w:val="4"/>
  </w:num>
  <w:num w:numId="24">
    <w:abstractNumId w:val="9"/>
  </w:num>
  <w:num w:numId="25">
    <w:abstractNumId w:val="10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FE"/>
    <w:rsid w:val="00015AFD"/>
    <w:rsid w:val="00046070"/>
    <w:rsid w:val="00062968"/>
    <w:rsid w:val="00073FCC"/>
    <w:rsid w:val="00077674"/>
    <w:rsid w:val="00077D01"/>
    <w:rsid w:val="00097057"/>
    <w:rsid w:val="000B0FB4"/>
    <w:rsid w:val="000B3264"/>
    <w:rsid w:val="000B37E4"/>
    <w:rsid w:val="000D07A9"/>
    <w:rsid w:val="00112817"/>
    <w:rsid w:val="00140B00"/>
    <w:rsid w:val="00174A9E"/>
    <w:rsid w:val="00196B6A"/>
    <w:rsid w:val="001B0D9B"/>
    <w:rsid w:val="002408ED"/>
    <w:rsid w:val="002B4935"/>
    <w:rsid w:val="002D6DB6"/>
    <w:rsid w:val="003174AD"/>
    <w:rsid w:val="0036061E"/>
    <w:rsid w:val="00365859"/>
    <w:rsid w:val="00396F99"/>
    <w:rsid w:val="00397034"/>
    <w:rsid w:val="003E077B"/>
    <w:rsid w:val="004064EB"/>
    <w:rsid w:val="004135C4"/>
    <w:rsid w:val="004171D7"/>
    <w:rsid w:val="004536B2"/>
    <w:rsid w:val="00471657"/>
    <w:rsid w:val="00476BE7"/>
    <w:rsid w:val="0047764D"/>
    <w:rsid w:val="004A76E7"/>
    <w:rsid w:val="004D30E7"/>
    <w:rsid w:val="004E78B1"/>
    <w:rsid w:val="004F2344"/>
    <w:rsid w:val="0053590D"/>
    <w:rsid w:val="0053749D"/>
    <w:rsid w:val="00547510"/>
    <w:rsid w:val="0055365F"/>
    <w:rsid w:val="00560420"/>
    <w:rsid w:val="00561B4E"/>
    <w:rsid w:val="005667B7"/>
    <w:rsid w:val="00586497"/>
    <w:rsid w:val="005A1152"/>
    <w:rsid w:val="005C4AAD"/>
    <w:rsid w:val="00610AA2"/>
    <w:rsid w:val="00621C74"/>
    <w:rsid w:val="006606B1"/>
    <w:rsid w:val="006705AB"/>
    <w:rsid w:val="006904F0"/>
    <w:rsid w:val="006A549B"/>
    <w:rsid w:val="006A54D3"/>
    <w:rsid w:val="006C4481"/>
    <w:rsid w:val="006C6A0D"/>
    <w:rsid w:val="007049C4"/>
    <w:rsid w:val="00746778"/>
    <w:rsid w:val="0075428C"/>
    <w:rsid w:val="00787717"/>
    <w:rsid w:val="007968E0"/>
    <w:rsid w:val="007B6F67"/>
    <w:rsid w:val="007D2C13"/>
    <w:rsid w:val="007F5236"/>
    <w:rsid w:val="00816716"/>
    <w:rsid w:val="00884BFE"/>
    <w:rsid w:val="00890637"/>
    <w:rsid w:val="0089576E"/>
    <w:rsid w:val="00896C74"/>
    <w:rsid w:val="008A788D"/>
    <w:rsid w:val="008E42E6"/>
    <w:rsid w:val="00905259"/>
    <w:rsid w:val="0092356C"/>
    <w:rsid w:val="00932013"/>
    <w:rsid w:val="00946C52"/>
    <w:rsid w:val="00956E8C"/>
    <w:rsid w:val="009C520B"/>
    <w:rsid w:val="009D027B"/>
    <w:rsid w:val="009D5B65"/>
    <w:rsid w:val="009E23CC"/>
    <w:rsid w:val="00A348BA"/>
    <w:rsid w:val="00AE1D4A"/>
    <w:rsid w:val="00B56191"/>
    <w:rsid w:val="00B97C86"/>
    <w:rsid w:val="00BB42CA"/>
    <w:rsid w:val="00BC660A"/>
    <w:rsid w:val="00BD6E51"/>
    <w:rsid w:val="00BE2780"/>
    <w:rsid w:val="00C034FE"/>
    <w:rsid w:val="00C13881"/>
    <w:rsid w:val="00C4028C"/>
    <w:rsid w:val="00C607E7"/>
    <w:rsid w:val="00C650CA"/>
    <w:rsid w:val="00C66409"/>
    <w:rsid w:val="00C917AD"/>
    <w:rsid w:val="00C9212F"/>
    <w:rsid w:val="00CC6626"/>
    <w:rsid w:val="00D375B8"/>
    <w:rsid w:val="00D434BD"/>
    <w:rsid w:val="00D55152"/>
    <w:rsid w:val="00D728F6"/>
    <w:rsid w:val="00D84281"/>
    <w:rsid w:val="00DD6A2B"/>
    <w:rsid w:val="00DF6E20"/>
    <w:rsid w:val="00DF7684"/>
    <w:rsid w:val="00E06EAA"/>
    <w:rsid w:val="00E300B7"/>
    <w:rsid w:val="00E373E1"/>
    <w:rsid w:val="00E37959"/>
    <w:rsid w:val="00E44304"/>
    <w:rsid w:val="00E47B31"/>
    <w:rsid w:val="00E551DA"/>
    <w:rsid w:val="00E63F35"/>
    <w:rsid w:val="00E71E7F"/>
    <w:rsid w:val="00E85F0E"/>
    <w:rsid w:val="00EB1F68"/>
    <w:rsid w:val="00EC5AD9"/>
    <w:rsid w:val="00EE2209"/>
    <w:rsid w:val="00EF1D5B"/>
    <w:rsid w:val="00F07996"/>
    <w:rsid w:val="00F12BB9"/>
    <w:rsid w:val="00F73347"/>
    <w:rsid w:val="00F76B53"/>
    <w:rsid w:val="00F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A311D"/>
  <w15:chartTrackingRefBased/>
  <w15:docId w15:val="{05690EB9-4BBA-4F5A-A590-7739C013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70"/>
    <w:rPr>
      <w:sz w:val="22"/>
    </w:rPr>
  </w:style>
  <w:style w:type="paragraph" w:styleId="Heading1">
    <w:name w:val="heading 1"/>
    <w:basedOn w:val="Normal"/>
    <w:next w:val="Normal"/>
    <w:qFormat/>
    <w:rsid w:val="009E23CC"/>
    <w:pPr>
      <w:keepNext/>
      <w:tabs>
        <w:tab w:val="left" w:pos="5040"/>
      </w:tabs>
      <w:suppressAutoHyphens/>
      <w:outlineLvl w:val="0"/>
    </w:pPr>
    <w:rPr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9E23CC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F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6070"/>
    <w:pPr>
      <w:framePr w:w="7920" w:h="1980" w:hRule="exact" w:hSpace="180" w:wrap="auto" w:hAnchor="page" w:xAlign="center" w:yAlign="bottom"/>
      <w:ind w:left="2880"/>
    </w:pPr>
    <w:rPr>
      <w:rFonts w:ascii="CG Times (W1)" w:hAnsi="CG Times (W1)"/>
      <w:sz w:val="24"/>
    </w:rPr>
  </w:style>
  <w:style w:type="paragraph" w:styleId="Header">
    <w:name w:val="header"/>
    <w:basedOn w:val="Normal"/>
    <w:rsid w:val="00E379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795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E23CC"/>
    <w:pPr>
      <w:tabs>
        <w:tab w:val="left" w:pos="5040"/>
      </w:tabs>
      <w:suppressAutoHyphens/>
      <w:ind w:left="-90"/>
    </w:pPr>
    <w:rPr>
      <w:color w:val="000000"/>
      <w:sz w:val="24"/>
    </w:rPr>
  </w:style>
  <w:style w:type="character" w:styleId="PageNumber">
    <w:name w:val="page number"/>
    <w:basedOn w:val="DefaultParagraphFont"/>
    <w:rsid w:val="009E23CC"/>
  </w:style>
  <w:style w:type="paragraph" w:styleId="ListParagraph">
    <w:name w:val="List Paragraph"/>
    <w:basedOn w:val="Normal"/>
    <w:uiPriority w:val="34"/>
    <w:qFormat/>
    <w:rsid w:val="006C4481"/>
    <w:pPr>
      <w:spacing w:after="240"/>
      <w:ind w:left="720"/>
      <w:contextualSpacing/>
    </w:pPr>
    <w:rPr>
      <w:rFonts w:ascii="Calibri" w:eastAsia="Calibri" w:hAnsi="Calibri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776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4776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2E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A788D"/>
    <w:rPr>
      <w:sz w:val="22"/>
    </w:rPr>
  </w:style>
  <w:style w:type="character" w:customStyle="1" w:styleId="yui-dt-label3">
    <w:name w:val="yui-dt-label3"/>
    <w:basedOn w:val="DefaultParagraphFont"/>
    <w:rsid w:val="00C607E7"/>
  </w:style>
  <w:style w:type="character" w:customStyle="1" w:styleId="Heading3Char">
    <w:name w:val="Heading 3 Char"/>
    <w:link w:val="Heading3"/>
    <w:uiPriority w:val="9"/>
    <w:semiHidden/>
    <w:rsid w:val="00E63F35"/>
    <w:rPr>
      <w:rFonts w:ascii="Cambria" w:eastAsia="Times New Roman" w:hAnsi="Cambria" w:cs="Times New Roman"/>
      <w:b/>
      <w:bCs/>
      <w:color w:val="4F81BD"/>
      <w:sz w:val="22"/>
    </w:rPr>
  </w:style>
  <w:style w:type="paragraph" w:customStyle="1" w:styleId="Default">
    <w:name w:val="Default"/>
    <w:rsid w:val="00E63F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63F35"/>
    <w:rPr>
      <w:color w:val="auto"/>
    </w:rPr>
  </w:style>
  <w:style w:type="paragraph" w:styleId="List2">
    <w:name w:val="List 2"/>
    <w:basedOn w:val="Normal"/>
    <w:rsid w:val="00586497"/>
    <w:pPr>
      <w:ind w:left="720" w:hanging="360"/>
    </w:pPr>
    <w:rPr>
      <w:sz w:val="24"/>
      <w:szCs w:val="24"/>
    </w:rPr>
  </w:style>
  <w:style w:type="table" w:styleId="TableGrid">
    <w:name w:val="Table Grid"/>
    <w:basedOn w:val="TableNormal"/>
    <w:uiPriority w:val="59"/>
    <w:rsid w:val="00E5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1B25-D6D9-42F9-B4C5-7881CC23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 seminar - 4.23.2018</vt:lpstr>
    </vt:vector>
  </TitlesOfParts>
  <Company>DBM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 seminar - 4.23.2018</dc:title>
  <dc:subject/>
  <dc:creator>Dru A. Durigon, Esq.;Daniel L. Westover, CPA</dc:creator>
  <cp:keywords>ATS</cp:keywords>
  <cp:lastModifiedBy>Shawn Firster</cp:lastModifiedBy>
  <cp:revision>2</cp:revision>
  <cp:lastPrinted>2018-04-23T16:31:00Z</cp:lastPrinted>
  <dcterms:created xsi:type="dcterms:W3CDTF">2022-11-11T15:55:00Z</dcterms:created>
  <dcterms:modified xsi:type="dcterms:W3CDTF">2022-11-11T15:55:00Z</dcterms:modified>
</cp:coreProperties>
</file>